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1FE" w:rsidRPr="005021FE" w:rsidRDefault="005021FE" w:rsidP="005021FE">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5021FE">
        <w:rPr>
          <w:rFonts w:ascii="Arial" w:eastAsia="宋体" w:hAnsi="Arial" w:cs="Arial"/>
          <w:b/>
          <w:bCs/>
          <w:kern w:val="0"/>
          <w:sz w:val="24"/>
          <w:szCs w:val="20"/>
        </w:rPr>
        <w:t>3GPP TSG-RAN WG4 Meeting # 106bis</w:t>
      </w:r>
      <w:r w:rsidRPr="005021FE">
        <w:rPr>
          <w:rFonts w:ascii="Arial" w:eastAsia="宋体" w:hAnsi="Arial" w:cs="Arial" w:hint="eastAsia"/>
          <w:b/>
          <w:bCs/>
          <w:kern w:val="0"/>
          <w:sz w:val="24"/>
          <w:szCs w:val="20"/>
        </w:rPr>
        <w:t>-</w:t>
      </w:r>
      <w:r w:rsidRPr="005021FE">
        <w:rPr>
          <w:rFonts w:ascii="Arial" w:eastAsia="宋体" w:hAnsi="Arial" w:cs="Arial"/>
          <w:b/>
          <w:bCs/>
          <w:kern w:val="0"/>
          <w:sz w:val="24"/>
          <w:szCs w:val="20"/>
        </w:rPr>
        <w:t>e</w:t>
      </w:r>
      <w:r w:rsidRPr="005021FE">
        <w:rPr>
          <w:rFonts w:ascii="Arial" w:eastAsia="宋体" w:hAnsi="Arial" w:cs="Arial"/>
          <w:b/>
          <w:bCs/>
          <w:kern w:val="0"/>
          <w:sz w:val="24"/>
          <w:szCs w:val="20"/>
        </w:rPr>
        <w:tab/>
      </w:r>
      <w:r w:rsidRPr="005021FE">
        <w:rPr>
          <w:rFonts w:ascii="Arial" w:eastAsia="宋体" w:hAnsi="Arial" w:cs="Arial"/>
          <w:b/>
          <w:bCs/>
          <w:kern w:val="0"/>
          <w:sz w:val="24"/>
          <w:szCs w:val="20"/>
        </w:rPr>
        <w:tab/>
      </w:r>
      <w:r w:rsidRPr="005021FE">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Pr="005021FE">
        <w:rPr>
          <w:rFonts w:ascii="Arial" w:eastAsia="宋体" w:hAnsi="Arial" w:cs="Arial"/>
          <w:b/>
          <w:bCs/>
          <w:kern w:val="0"/>
          <w:sz w:val="24"/>
          <w:szCs w:val="20"/>
        </w:rPr>
        <w:tab/>
      </w:r>
      <w:r>
        <w:rPr>
          <w:rFonts w:ascii="Arial" w:eastAsia="宋体" w:hAnsi="Arial" w:cs="Arial"/>
          <w:b/>
          <w:bCs/>
          <w:kern w:val="0"/>
          <w:sz w:val="24"/>
          <w:szCs w:val="20"/>
        </w:rPr>
        <w:t xml:space="preserve"> </w:t>
      </w:r>
      <w:r w:rsidRPr="005021FE">
        <w:rPr>
          <w:rFonts w:ascii="Arial" w:eastAsia="宋体" w:hAnsi="Arial" w:cs="Arial"/>
          <w:b/>
          <w:bCs/>
          <w:kern w:val="0"/>
          <w:sz w:val="24"/>
          <w:szCs w:val="20"/>
        </w:rPr>
        <w:t>R4-230</w:t>
      </w:r>
      <w:r w:rsidR="0068635D">
        <w:rPr>
          <w:rFonts w:ascii="Arial" w:eastAsia="宋体" w:hAnsi="Arial" w:cs="Arial"/>
          <w:b/>
          <w:bCs/>
          <w:kern w:val="0"/>
          <w:sz w:val="24"/>
          <w:szCs w:val="20"/>
        </w:rPr>
        <w:t>5253</w:t>
      </w:r>
    </w:p>
    <w:p w:rsidR="005021FE" w:rsidRPr="005021FE" w:rsidRDefault="005021FE" w:rsidP="005021FE">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5021FE">
        <w:rPr>
          <w:rFonts w:ascii="Arial" w:eastAsia="宋体" w:hAnsi="Arial" w:cs="Arial"/>
          <w:b/>
          <w:bCs/>
          <w:kern w:val="0"/>
          <w:sz w:val="24"/>
          <w:szCs w:val="20"/>
        </w:rPr>
        <w:t>Online, April 17 – April 26, 2023</w:t>
      </w:r>
    </w:p>
    <w:p w:rsidR="00CD69FC" w:rsidRPr="00CD69FC" w:rsidRDefault="00CD69FC" w:rsidP="000D76C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CC46D6" w:rsidRPr="00203B4F"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Title: </w:t>
      </w:r>
      <w:r w:rsidRPr="00203B4F">
        <w:rPr>
          <w:rFonts w:ascii="Arial" w:eastAsia="宋体" w:hAnsi="Arial" w:cs="Arial"/>
          <w:b/>
          <w:kern w:val="0"/>
          <w:sz w:val="24"/>
          <w:szCs w:val="20"/>
          <w:lang w:val="en-GB"/>
        </w:rPr>
        <w:tab/>
        <w:t xml:space="preserve">Discussion on </w:t>
      </w:r>
      <w:r w:rsidR="00366A08" w:rsidRPr="00203B4F">
        <w:rPr>
          <w:rFonts w:ascii="Arial" w:eastAsia="宋体" w:hAnsi="Arial" w:cs="Arial"/>
          <w:b/>
          <w:kern w:val="0"/>
          <w:sz w:val="24"/>
          <w:szCs w:val="20"/>
        </w:rPr>
        <w:t>CA_n5-n8</w:t>
      </w:r>
    </w:p>
    <w:p w:rsidR="00CC46D6" w:rsidRPr="00203B4F"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Source: </w:t>
      </w:r>
      <w:r w:rsidRPr="00203B4F">
        <w:rPr>
          <w:rFonts w:ascii="Arial" w:eastAsia="宋体" w:hAnsi="Arial" w:cs="Arial"/>
          <w:b/>
          <w:kern w:val="0"/>
          <w:sz w:val="24"/>
          <w:szCs w:val="20"/>
          <w:lang w:val="en-GB"/>
        </w:rPr>
        <w:tab/>
      </w:r>
      <w:r w:rsidR="00DA0F88" w:rsidRPr="00203B4F">
        <w:rPr>
          <w:rFonts w:ascii="Arial" w:eastAsia="宋体" w:hAnsi="Arial" w:cs="Arial"/>
          <w:b/>
          <w:kern w:val="0"/>
          <w:sz w:val="24"/>
          <w:szCs w:val="20"/>
          <w:lang w:val="en-GB"/>
        </w:rPr>
        <w:t>Xiaomi</w:t>
      </w:r>
    </w:p>
    <w:p w:rsidR="00CC46D6" w:rsidRPr="00203B4F" w:rsidRDefault="0068635D"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Pr="0068635D">
        <w:rPr>
          <w:rFonts w:ascii="Arial" w:eastAsia="宋体" w:hAnsi="Arial" w:cs="Arial"/>
          <w:b/>
          <w:kern w:val="0"/>
          <w:sz w:val="24"/>
          <w:szCs w:val="20"/>
          <w:lang w:val="en-GB"/>
        </w:rPr>
        <w:t>4.30.2.1</w:t>
      </w:r>
      <w:bookmarkStart w:id="1" w:name="_GoBack"/>
      <w:bookmarkEnd w:id="1"/>
    </w:p>
    <w:p w:rsidR="00CC46D6" w:rsidRPr="00203B4F"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Document for:</w:t>
      </w:r>
      <w:r w:rsidRPr="00203B4F">
        <w:rPr>
          <w:rFonts w:ascii="Arial" w:eastAsia="宋体" w:hAnsi="Arial" w:cs="Arial"/>
          <w:b/>
          <w:kern w:val="0"/>
          <w:sz w:val="24"/>
          <w:szCs w:val="20"/>
          <w:lang w:val="en-GB"/>
        </w:rPr>
        <w:tab/>
      </w:r>
      <w:bookmarkStart w:id="2" w:name="DocumentFor"/>
      <w:bookmarkEnd w:id="2"/>
      <w:r w:rsidRPr="00203B4F">
        <w:rPr>
          <w:rFonts w:ascii="Arial" w:eastAsia="宋体" w:hAnsi="Arial" w:cs="Arial"/>
          <w:b/>
          <w:kern w:val="0"/>
          <w:sz w:val="24"/>
          <w:szCs w:val="20"/>
          <w:lang w:val="en-GB"/>
        </w:rPr>
        <w:t>Approval</w:t>
      </w:r>
    </w:p>
    <w:p w:rsidR="001E46F9" w:rsidRPr="00203B4F" w:rsidRDefault="00CC46D6" w:rsidP="00D525A3">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203B4F">
        <w:rPr>
          <w:rFonts w:ascii="Arial" w:eastAsia="宋体" w:hAnsi="Arial" w:cs="Arial"/>
          <w:kern w:val="0"/>
          <w:sz w:val="32"/>
          <w:szCs w:val="20"/>
          <w:lang w:val="en-GB" w:eastAsia="en-US"/>
        </w:rPr>
        <w:t>Introduction</w:t>
      </w:r>
    </w:p>
    <w:p w:rsidR="00123DDC" w:rsidRPr="00025B2B" w:rsidRDefault="008913AD" w:rsidP="00CC46D6">
      <w:pPr>
        <w:spacing w:before="80" w:after="80"/>
        <w:rPr>
          <w:rFonts w:ascii="Calibri" w:eastAsia="宋体" w:hAnsi="Calibri" w:cs="Calibri"/>
          <w:sz w:val="20"/>
          <w:lang w:val="en-GB"/>
        </w:rPr>
      </w:pPr>
      <w:r w:rsidRPr="00025B2B">
        <w:rPr>
          <w:rFonts w:ascii="Calibri" w:eastAsia="宋体" w:hAnsi="Calibri" w:cs="Calibri"/>
          <w:sz w:val="20"/>
          <w:lang w:val="en-GB"/>
        </w:rPr>
        <w:t>In RAN#99 meeting, a follow-up WI was approved in order to specify respective requirements</w:t>
      </w:r>
      <w:r w:rsidR="00BA27AB">
        <w:rPr>
          <w:rFonts w:ascii="Calibri" w:eastAsia="宋体" w:hAnsi="Calibri" w:cs="Calibri"/>
          <w:sz w:val="20"/>
          <w:lang w:val="en-GB"/>
        </w:rPr>
        <w:t xml:space="preserve"> [1]</w:t>
      </w:r>
      <w:r w:rsidR="00403687" w:rsidRPr="00025B2B">
        <w:rPr>
          <w:rFonts w:ascii="Calibri" w:eastAsia="宋体" w:hAnsi="Calibri" w:cs="Calibri"/>
          <w:sz w:val="20"/>
          <w:lang w:val="en-GB"/>
        </w:rPr>
        <w:t xml:space="preserve">. In the SI phase, RAN4 have achieved some progress on requirements based on specific UE architecture. Also, some remaining issues on CA_n5-n8 were unsettled such as RAN2 impact of </w:t>
      </w:r>
      <w:r w:rsidR="00403687" w:rsidRPr="00025B2B">
        <w:rPr>
          <w:rFonts w:ascii="Calibri" w:eastAsia="宋体" w:hAnsi="Calibri" w:cs="Calibri"/>
          <w:bCs/>
          <w:sz w:val="20"/>
        </w:rPr>
        <w:t>non-simultaneous n5 DL + n8 UL</w:t>
      </w:r>
      <w:r w:rsidR="00403687" w:rsidRPr="00025B2B">
        <w:rPr>
          <w:rFonts w:ascii="Calibri" w:eastAsia="宋体" w:hAnsi="Calibri" w:cs="Calibri"/>
          <w:sz w:val="20"/>
          <w:lang w:val="en-GB"/>
        </w:rPr>
        <w:t xml:space="preserve"> and new band definition. This contribution will provide our view on these open issues.</w:t>
      </w:r>
    </w:p>
    <w:bookmarkEnd w:id="3"/>
    <w:bookmarkEnd w:id="4"/>
    <w:p w:rsidR="00373273" w:rsidRDefault="00CC46D6" w:rsidP="002535FF">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203B4F">
        <w:rPr>
          <w:rFonts w:ascii="Arial" w:eastAsia="宋体" w:hAnsi="Arial" w:cs="Arial"/>
          <w:kern w:val="0"/>
          <w:sz w:val="32"/>
          <w:szCs w:val="20"/>
          <w:lang w:val="en-GB"/>
        </w:rPr>
        <w:t>Discussion</w:t>
      </w:r>
    </w:p>
    <w:tbl>
      <w:tblPr>
        <w:tblStyle w:val="a9"/>
        <w:tblW w:w="0" w:type="auto"/>
        <w:tblLook w:val="04A0" w:firstRow="1" w:lastRow="0" w:firstColumn="1" w:lastColumn="0" w:noHBand="0" w:noVBand="1"/>
      </w:tblPr>
      <w:tblGrid>
        <w:gridCol w:w="9629"/>
      </w:tblGrid>
      <w:tr w:rsidR="00123DDC" w:rsidTr="00123DDC">
        <w:tc>
          <w:tcPr>
            <w:tcW w:w="9629" w:type="dxa"/>
          </w:tcPr>
          <w:p w:rsidR="00123DDC" w:rsidRPr="00123DDC" w:rsidRDefault="00123DDC" w:rsidP="00123DDC">
            <w:pPr>
              <w:keepNext/>
              <w:keepLines/>
              <w:widowControl/>
              <w:overflowPunct w:val="0"/>
              <w:autoSpaceDE w:val="0"/>
              <w:autoSpaceDN w:val="0"/>
              <w:adjustRightInd w:val="0"/>
              <w:spacing w:before="180"/>
              <w:ind w:left="1134" w:hanging="1134"/>
              <w:jc w:val="left"/>
              <w:textAlignment w:val="baseline"/>
              <w:outlineLvl w:val="1"/>
              <w:rPr>
                <w:rFonts w:ascii="Arial" w:eastAsia="宋体" w:hAnsi="Arial"/>
                <w:sz w:val="32"/>
              </w:rPr>
            </w:pPr>
            <w:bookmarkStart w:id="5" w:name="_Toc129096968"/>
            <w:r w:rsidRPr="00123DDC">
              <w:rPr>
                <w:rFonts w:ascii="Arial" w:eastAsia="Times New Roman" w:hAnsi="Arial" w:hint="eastAsia"/>
                <w:sz w:val="32"/>
                <w:lang w:val="en-GB" w:eastAsia="en-GB"/>
              </w:rPr>
              <w:t>5</w:t>
            </w:r>
            <w:r w:rsidRPr="00123DDC">
              <w:rPr>
                <w:rFonts w:ascii="Arial" w:eastAsia="Times New Roman" w:hAnsi="Arial"/>
                <w:sz w:val="32"/>
                <w:lang w:val="en-GB" w:eastAsia="en-GB"/>
              </w:rPr>
              <w:t>.</w:t>
            </w:r>
            <w:r w:rsidRPr="00123DDC">
              <w:rPr>
                <w:rFonts w:ascii="Arial" w:eastAsia="Times New Roman" w:hAnsi="Arial" w:hint="eastAsia"/>
                <w:sz w:val="32"/>
                <w:lang w:val="en-GB" w:eastAsia="en-GB"/>
              </w:rPr>
              <w:t>1</w:t>
            </w:r>
            <w:r w:rsidRPr="00123DDC">
              <w:rPr>
                <w:rFonts w:ascii="Arial" w:eastAsia="Times New Roman" w:hAnsi="Arial"/>
                <w:sz w:val="32"/>
                <w:lang w:val="en-GB" w:eastAsia="en-GB"/>
              </w:rPr>
              <w:tab/>
            </w:r>
            <w:r w:rsidRPr="00123DDC">
              <w:rPr>
                <w:rFonts w:ascii="Arial" w:eastAsia="Times New Roman" w:hAnsi="Arial"/>
                <w:sz w:val="32"/>
                <w:lang w:eastAsia="en-GB"/>
              </w:rPr>
              <w:t>CA_n5-n8</w:t>
            </w:r>
            <w:bookmarkEnd w:id="5"/>
          </w:p>
          <w:p w:rsidR="00123DDC" w:rsidRPr="00123DDC" w:rsidRDefault="00123DDC" w:rsidP="00123DDC">
            <w:pPr>
              <w:keepNext/>
              <w:keepLines/>
              <w:widowControl/>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6" w:name="_Toc129096969"/>
            <w:r w:rsidRPr="00123DDC">
              <w:rPr>
                <w:rFonts w:ascii="Arial" w:eastAsia="Times New Roman" w:hAnsi="Arial"/>
                <w:sz w:val="28"/>
                <w:lang w:eastAsia="en-GB"/>
              </w:rPr>
              <w:t>5.1.0</w:t>
            </w:r>
            <w:r w:rsidRPr="00123DDC">
              <w:rPr>
                <w:rFonts w:ascii="Arial" w:eastAsia="Times New Roman" w:hAnsi="Arial"/>
                <w:sz w:val="28"/>
                <w:lang w:eastAsia="en-GB"/>
              </w:rPr>
              <w:tab/>
              <w:t>General</w:t>
            </w:r>
            <w:bookmarkEnd w:id="6"/>
          </w:p>
          <w:p w:rsidR="00123DDC" w:rsidRPr="00123DDC" w:rsidRDefault="00123DDC" w:rsidP="00123DDC">
            <w:pPr>
              <w:widowControl/>
              <w:overflowPunct w:val="0"/>
              <w:autoSpaceDE w:val="0"/>
              <w:autoSpaceDN w:val="0"/>
              <w:adjustRightInd w:val="0"/>
              <w:jc w:val="left"/>
              <w:textAlignment w:val="baseline"/>
              <w:rPr>
                <w:rFonts w:eastAsia="宋体"/>
              </w:rPr>
            </w:pPr>
            <w:r w:rsidRPr="00123DDC">
              <w:rPr>
                <w:rFonts w:eastAsia="宋体"/>
              </w:rPr>
              <w:t>Generally, in this study item, some high level implementations were discussed and shown as below.</w:t>
            </w:r>
          </w:p>
          <w:p w:rsidR="00123DDC" w:rsidRPr="00123DDC" w:rsidRDefault="00123DDC" w:rsidP="00123DDC">
            <w:pPr>
              <w:widowControl/>
              <w:overflowPunct w:val="0"/>
              <w:autoSpaceDE w:val="0"/>
              <w:autoSpaceDN w:val="0"/>
              <w:adjustRightInd w:val="0"/>
              <w:jc w:val="left"/>
              <w:textAlignment w:val="baseline"/>
              <w:rPr>
                <w:rFonts w:eastAsia="Times New Roman"/>
                <w:lang w:val="en-GB"/>
              </w:rPr>
            </w:pPr>
            <w:r w:rsidRPr="00123DDC">
              <w:rPr>
                <w:rFonts w:eastAsia="Times New Roman"/>
                <w:lang w:eastAsia="en-GB"/>
              </w:rPr>
              <w:t xml:space="preserve">1) </w:t>
            </w:r>
            <w:r w:rsidRPr="00123DDC">
              <w:rPr>
                <w:rFonts w:eastAsia="Times New Roman"/>
                <w:lang w:val="en-GB" w:eastAsia="en-GB"/>
              </w:rPr>
              <w:t>Full band n5 and n8 RF filters implementation with option 1 and option2:</w:t>
            </w:r>
          </w:p>
          <w:p w:rsidR="00123DDC" w:rsidRPr="00123DDC" w:rsidRDefault="00123DDC" w:rsidP="00123DDC">
            <w:pPr>
              <w:widowControl/>
              <w:overflowPunct w:val="0"/>
              <w:autoSpaceDE w:val="0"/>
              <w:autoSpaceDN w:val="0"/>
              <w:adjustRightInd w:val="0"/>
              <w:ind w:firstLineChars="200" w:firstLine="400"/>
              <w:jc w:val="left"/>
              <w:textAlignment w:val="baseline"/>
              <w:rPr>
                <w:rFonts w:eastAsia="Times New Roman"/>
                <w:lang w:eastAsia="en-GB"/>
              </w:rPr>
            </w:pPr>
            <w:r w:rsidRPr="00123DDC">
              <w:rPr>
                <w:rFonts w:eastAsia="Times New Roman"/>
                <w:lang w:eastAsia="en-GB"/>
              </w:rPr>
              <w:t>Option 1: Only support 1UL/2DL CA. Single UL in n5</w:t>
            </w:r>
          </w:p>
          <w:p w:rsidR="00123DDC" w:rsidRPr="00123DDC" w:rsidRDefault="00123DDC" w:rsidP="00123DDC">
            <w:pPr>
              <w:widowControl/>
              <w:overflowPunct w:val="0"/>
              <w:autoSpaceDE w:val="0"/>
              <w:autoSpaceDN w:val="0"/>
              <w:adjustRightInd w:val="0"/>
              <w:ind w:firstLineChars="200" w:firstLine="400"/>
              <w:jc w:val="left"/>
              <w:textAlignment w:val="baseline"/>
              <w:rPr>
                <w:rFonts w:eastAsia="Times New Roman"/>
                <w:lang w:eastAsia="en-GB"/>
              </w:rPr>
            </w:pPr>
            <w:bookmarkStart w:id="7" w:name="OLE_LINK23"/>
            <w:r w:rsidRPr="00123DDC">
              <w:rPr>
                <w:rFonts w:eastAsia="Times New Roman"/>
                <w:lang w:eastAsia="en-GB"/>
              </w:rPr>
              <w:t>Option 2: Support both 1UL/2DL and 2UL/2DL CA. Non-concurrent n5 DL and n8 UL</w:t>
            </w:r>
          </w:p>
          <w:p w:rsidR="00123DDC" w:rsidRPr="00123DDC" w:rsidRDefault="00123DDC" w:rsidP="00123DDC">
            <w:pPr>
              <w:widowControl/>
              <w:overflowPunct w:val="0"/>
              <w:autoSpaceDE w:val="0"/>
              <w:autoSpaceDN w:val="0"/>
              <w:adjustRightInd w:val="0"/>
              <w:ind w:firstLineChars="400" w:firstLine="800"/>
              <w:jc w:val="left"/>
              <w:textAlignment w:val="baseline"/>
              <w:rPr>
                <w:rFonts w:eastAsia="Times New Roman"/>
                <w:lang w:eastAsia="en-GB"/>
              </w:rPr>
            </w:pPr>
            <w:r w:rsidRPr="00123DDC">
              <w:rPr>
                <w:rFonts w:eastAsia="Times New Roman"/>
                <w:lang w:eastAsia="en-GB"/>
              </w:rPr>
              <w:t>Note: Potential impacts on RAN2 are observed</w:t>
            </w:r>
          </w:p>
          <w:bookmarkEnd w:id="7"/>
          <w:p w:rsidR="00123DDC" w:rsidRPr="00123DDC" w:rsidRDefault="00123DDC" w:rsidP="00123DDC">
            <w:pPr>
              <w:widowControl/>
              <w:overflowPunct w:val="0"/>
              <w:autoSpaceDE w:val="0"/>
              <w:autoSpaceDN w:val="0"/>
              <w:adjustRightInd w:val="0"/>
              <w:jc w:val="left"/>
              <w:textAlignment w:val="baseline"/>
              <w:rPr>
                <w:rFonts w:eastAsia="Times New Roman"/>
                <w:lang w:eastAsia="en-GB"/>
              </w:rPr>
            </w:pPr>
            <w:r w:rsidRPr="00123DDC">
              <w:rPr>
                <w:rFonts w:eastAsia="Times New Roman"/>
                <w:lang w:eastAsia="en-GB"/>
              </w:rPr>
              <w:t>2) Dedicated RF filters implementation with partial frequency range</w:t>
            </w:r>
          </w:p>
          <w:p w:rsidR="00123DDC" w:rsidRPr="00123DDC" w:rsidRDefault="00123DDC" w:rsidP="00123DDC">
            <w:pPr>
              <w:widowControl/>
              <w:overflowPunct w:val="0"/>
              <w:autoSpaceDE w:val="0"/>
              <w:autoSpaceDN w:val="0"/>
              <w:adjustRightInd w:val="0"/>
              <w:ind w:firstLineChars="200" w:firstLine="400"/>
              <w:jc w:val="left"/>
              <w:textAlignment w:val="baseline"/>
              <w:rPr>
                <w:rFonts w:eastAsia="宋体"/>
              </w:rPr>
            </w:pPr>
            <w:r w:rsidRPr="00123DDC">
              <w:rPr>
                <w:rFonts w:eastAsia="Times New Roman"/>
                <w:lang w:eastAsia="en-GB"/>
              </w:rPr>
              <w:t>Option 3: Support both 1UL/2DL and 2UL/2DL CA. Dedicated filter to allow simultaneous n5 DL and n8 UL</w:t>
            </w:r>
          </w:p>
        </w:tc>
      </w:tr>
    </w:tbl>
    <w:p w:rsidR="00821479" w:rsidRDefault="00025B2B" w:rsidP="00BA27AB">
      <w:pPr>
        <w:spacing w:before="80" w:after="80"/>
        <w:rPr>
          <w:rFonts w:ascii="Calibri" w:hAnsi="Calibri" w:cs="Calibri"/>
          <w:sz w:val="20"/>
          <w:szCs w:val="20"/>
        </w:rPr>
      </w:pPr>
      <w:r w:rsidRPr="00BA27AB">
        <w:rPr>
          <w:rFonts w:ascii="Calibri" w:hAnsi="Calibri" w:cs="Calibri"/>
          <w:sz w:val="20"/>
          <w:szCs w:val="20"/>
        </w:rPr>
        <w:t xml:space="preserve">To solve </w:t>
      </w:r>
      <w:r w:rsidR="00403687" w:rsidRPr="00BA27AB">
        <w:rPr>
          <w:rFonts w:ascii="Calibri" w:hAnsi="Calibri" w:cs="Calibri"/>
          <w:sz w:val="20"/>
          <w:szCs w:val="20"/>
        </w:rPr>
        <w:t xml:space="preserve">spectrum </w:t>
      </w:r>
      <w:r w:rsidRPr="00BA27AB">
        <w:rPr>
          <w:rFonts w:ascii="Calibri" w:hAnsi="Calibri" w:cs="Calibri"/>
          <w:sz w:val="20"/>
          <w:szCs w:val="20"/>
        </w:rPr>
        <w:t>overlap issue, RAN4 identify three options above and summarize the pros and cons</w:t>
      </w:r>
      <w:r w:rsidR="00BA27AB">
        <w:rPr>
          <w:rFonts w:ascii="Calibri" w:hAnsi="Calibri" w:cs="Calibri"/>
          <w:sz w:val="20"/>
          <w:szCs w:val="20"/>
        </w:rPr>
        <w:t xml:space="preserve"> in </w:t>
      </w:r>
      <w:r w:rsidR="00C40E22" w:rsidRPr="00C40E22">
        <w:rPr>
          <w:rFonts w:ascii="Calibri" w:hAnsi="Calibri" w:cs="Calibri"/>
          <w:sz w:val="20"/>
          <w:szCs w:val="20"/>
        </w:rPr>
        <w:t xml:space="preserve">TR 38.872 </w:t>
      </w:r>
      <w:r w:rsidR="00BA27AB">
        <w:rPr>
          <w:rFonts w:ascii="Calibri" w:hAnsi="Calibri" w:cs="Calibri"/>
          <w:sz w:val="20"/>
          <w:szCs w:val="20"/>
        </w:rPr>
        <w:t>[2]</w:t>
      </w:r>
      <w:r w:rsidR="001B0C23">
        <w:rPr>
          <w:rFonts w:ascii="Calibri" w:hAnsi="Calibri" w:cs="Calibri"/>
          <w:sz w:val="20"/>
          <w:szCs w:val="20"/>
        </w:rPr>
        <w:t>.</w:t>
      </w:r>
      <w:r w:rsidR="00057CCC">
        <w:rPr>
          <w:rFonts w:ascii="Calibri" w:hAnsi="Calibri" w:cs="Calibri"/>
          <w:sz w:val="20"/>
          <w:szCs w:val="20"/>
        </w:rPr>
        <w:t xml:space="preserve"> For option 2, non-simultaneous n5 DL and n8 UL was assumed for CA configuration but potential RAN2 impact </w:t>
      </w:r>
      <w:r w:rsidR="00560B7A">
        <w:rPr>
          <w:rFonts w:ascii="Calibri" w:hAnsi="Calibri" w:cs="Calibri"/>
          <w:sz w:val="20"/>
          <w:szCs w:val="20"/>
        </w:rPr>
        <w:t>would be</w:t>
      </w:r>
      <w:r w:rsidR="00057CCC">
        <w:rPr>
          <w:rFonts w:ascii="Calibri" w:hAnsi="Calibri" w:cs="Calibri"/>
          <w:sz w:val="20"/>
          <w:szCs w:val="20"/>
        </w:rPr>
        <w:t xml:space="preserve"> observed. </w:t>
      </w:r>
      <w:r w:rsidR="004C2CA8">
        <w:rPr>
          <w:rFonts w:ascii="Calibri" w:hAnsi="Calibri" w:cs="Calibri"/>
          <w:sz w:val="20"/>
          <w:szCs w:val="20"/>
        </w:rPr>
        <w:t>Base on the existing RAN2 specification, UE capabilities of simultaneous transmission and reception in TDD-TDD and TDD-FDD inter-band NR CA are defined</w:t>
      </w:r>
      <w:r w:rsidR="002B1DDC">
        <w:rPr>
          <w:rFonts w:ascii="Calibri" w:hAnsi="Calibri" w:cs="Calibri"/>
          <w:sz w:val="20"/>
          <w:szCs w:val="20"/>
        </w:rPr>
        <w:t xml:space="preserve">. Therefore, one solution is to define an additional </w:t>
      </w:r>
      <w:r w:rsidR="00CA59B3">
        <w:rPr>
          <w:rFonts w:ascii="Calibri" w:hAnsi="Calibri" w:cs="Calibri"/>
          <w:sz w:val="20"/>
          <w:szCs w:val="20"/>
        </w:rPr>
        <w:t xml:space="preserve">UE capability to indicate </w:t>
      </w:r>
      <w:r w:rsidR="00776EFC">
        <w:rPr>
          <w:rFonts w:ascii="Calibri" w:hAnsi="Calibri" w:cs="Calibri"/>
          <w:sz w:val="20"/>
          <w:szCs w:val="20"/>
        </w:rPr>
        <w:t xml:space="preserve">whether the UE supports </w:t>
      </w:r>
      <w:r w:rsidR="00CA59B3">
        <w:rPr>
          <w:rFonts w:ascii="Calibri" w:hAnsi="Calibri" w:cs="Calibri"/>
          <w:sz w:val="20"/>
          <w:szCs w:val="20"/>
        </w:rPr>
        <w:t xml:space="preserve">simultaneous </w:t>
      </w:r>
      <w:r w:rsidR="00776EFC">
        <w:rPr>
          <w:rFonts w:ascii="Calibri" w:hAnsi="Calibri" w:cs="Calibri"/>
          <w:sz w:val="20"/>
          <w:szCs w:val="20"/>
        </w:rPr>
        <w:t>transmission and reception in FDD-FDD inter-band NR CA.</w:t>
      </w:r>
      <w:r w:rsidR="002B1DDC">
        <w:rPr>
          <w:rFonts w:ascii="Calibri" w:hAnsi="Calibri" w:cs="Calibri" w:hint="eastAsia"/>
          <w:sz w:val="20"/>
          <w:szCs w:val="20"/>
        </w:rPr>
        <w:t xml:space="preserve"> </w:t>
      </w:r>
      <w:r w:rsidR="00821479">
        <w:rPr>
          <w:rFonts w:ascii="Calibri" w:hAnsi="Calibri" w:cs="Calibri"/>
          <w:sz w:val="20"/>
          <w:szCs w:val="20"/>
        </w:rPr>
        <w:t>This solution is also mentioned in [3].</w:t>
      </w:r>
    </w:p>
    <w:p w:rsidR="00874A1E" w:rsidRDefault="00AB6265" w:rsidP="00BA27AB">
      <w:pPr>
        <w:spacing w:before="80" w:after="80"/>
        <w:rPr>
          <w:rFonts w:ascii="Calibri" w:hAnsi="Calibri" w:cs="Calibri"/>
          <w:sz w:val="20"/>
          <w:szCs w:val="20"/>
        </w:rPr>
      </w:pPr>
      <w:r>
        <w:rPr>
          <w:rFonts w:ascii="Calibri" w:hAnsi="Calibri" w:cs="Calibri"/>
          <w:sz w:val="20"/>
          <w:szCs w:val="20"/>
        </w:rPr>
        <w:t xml:space="preserve">To our understanding, </w:t>
      </w:r>
      <w:r w:rsidR="003B6774">
        <w:rPr>
          <w:rFonts w:ascii="Calibri" w:hAnsi="Calibri" w:cs="Calibri"/>
          <w:sz w:val="20"/>
          <w:szCs w:val="20"/>
        </w:rPr>
        <w:t xml:space="preserve">non-simultaneous operation </w:t>
      </w:r>
      <w:r>
        <w:rPr>
          <w:rFonts w:ascii="Calibri" w:hAnsi="Calibri" w:cs="Calibri"/>
          <w:sz w:val="20"/>
          <w:szCs w:val="20"/>
        </w:rPr>
        <w:t>to realize 2UL</w:t>
      </w:r>
      <w:r w:rsidR="003246E7">
        <w:rPr>
          <w:rFonts w:ascii="Calibri" w:hAnsi="Calibri" w:cs="Calibri"/>
          <w:sz w:val="20"/>
          <w:szCs w:val="20"/>
        </w:rPr>
        <w:t>/</w:t>
      </w:r>
      <w:r>
        <w:rPr>
          <w:rFonts w:ascii="Calibri" w:hAnsi="Calibri" w:cs="Calibri"/>
          <w:sz w:val="20"/>
          <w:szCs w:val="20"/>
        </w:rPr>
        <w:t>1DL</w:t>
      </w:r>
      <w:r w:rsidR="003246E7">
        <w:rPr>
          <w:rFonts w:ascii="Calibri" w:hAnsi="Calibri" w:cs="Calibri"/>
          <w:sz w:val="20"/>
          <w:szCs w:val="20"/>
        </w:rPr>
        <w:t xml:space="preserve"> CA</w:t>
      </w:r>
      <w:r>
        <w:rPr>
          <w:rFonts w:ascii="Calibri" w:hAnsi="Calibri" w:cs="Calibri"/>
          <w:sz w:val="20"/>
          <w:szCs w:val="20"/>
        </w:rPr>
        <w:t xml:space="preserve"> configuration </w:t>
      </w:r>
      <w:r w:rsidR="003B6774">
        <w:rPr>
          <w:rFonts w:ascii="Calibri" w:hAnsi="Calibri" w:cs="Calibri"/>
          <w:sz w:val="20"/>
          <w:szCs w:val="20"/>
        </w:rPr>
        <w:t xml:space="preserve">can </w:t>
      </w:r>
      <w:r w:rsidR="003246E7">
        <w:rPr>
          <w:rFonts w:ascii="Calibri" w:hAnsi="Calibri" w:cs="Calibri"/>
          <w:sz w:val="20"/>
          <w:szCs w:val="20"/>
        </w:rPr>
        <w:t>also rely on</w:t>
      </w:r>
      <w:r w:rsidR="003B6774">
        <w:rPr>
          <w:rFonts w:ascii="Calibri" w:hAnsi="Calibri" w:cs="Calibri"/>
          <w:sz w:val="20"/>
          <w:szCs w:val="20"/>
        </w:rPr>
        <w:t xml:space="preserve"> network implementation.</w:t>
      </w:r>
      <w:r w:rsidR="004B6A80">
        <w:rPr>
          <w:rFonts w:ascii="Calibri" w:hAnsi="Calibri" w:cs="Calibri"/>
          <w:sz w:val="20"/>
          <w:szCs w:val="20"/>
        </w:rPr>
        <w:t xml:space="preserve"> </w:t>
      </w:r>
      <w:r w:rsidR="00371D8A">
        <w:rPr>
          <w:rFonts w:ascii="Calibri" w:hAnsi="Calibri" w:cs="Calibri"/>
          <w:sz w:val="20"/>
          <w:szCs w:val="20"/>
        </w:rPr>
        <w:t xml:space="preserve">Network side can do the scheduling based on the </w:t>
      </w:r>
      <w:r>
        <w:rPr>
          <w:rFonts w:ascii="Calibri" w:hAnsi="Calibri" w:cs="Calibri"/>
          <w:sz w:val="20"/>
          <w:szCs w:val="20"/>
        </w:rPr>
        <w:t xml:space="preserve">specific </w:t>
      </w:r>
      <w:r w:rsidR="00CB5B1E">
        <w:rPr>
          <w:rFonts w:ascii="Calibri" w:hAnsi="Calibri" w:cs="Calibri"/>
          <w:sz w:val="20"/>
          <w:szCs w:val="20"/>
        </w:rPr>
        <w:t xml:space="preserve">CA configuration. Nevertheless, RAN4 can send an LS to ask </w:t>
      </w:r>
      <w:r w:rsidR="00737E89" w:rsidRPr="00737E89">
        <w:rPr>
          <w:rFonts w:ascii="Calibri" w:hAnsi="Calibri" w:cs="Calibri"/>
          <w:sz w:val="20"/>
          <w:szCs w:val="20"/>
        </w:rPr>
        <w:t xml:space="preserve">whether 2UL/1DL CA configuration </w:t>
      </w:r>
      <w:r w:rsidR="00081AD8">
        <w:rPr>
          <w:rFonts w:ascii="Calibri" w:hAnsi="Calibri" w:cs="Calibri"/>
          <w:sz w:val="20"/>
          <w:szCs w:val="20"/>
        </w:rPr>
        <w:t xml:space="preserve">would have </w:t>
      </w:r>
      <w:r w:rsidR="00737E89" w:rsidRPr="00737E89">
        <w:rPr>
          <w:rFonts w:ascii="Calibri" w:hAnsi="Calibri" w:cs="Calibri"/>
          <w:sz w:val="20"/>
          <w:szCs w:val="20"/>
        </w:rPr>
        <w:t xml:space="preserve">RAN2 impact. The final decision should be left up to RAN2.  </w:t>
      </w:r>
    </w:p>
    <w:p w:rsidR="00C76B90" w:rsidRPr="0014678D" w:rsidRDefault="00C76B90" w:rsidP="00BA27AB">
      <w:pPr>
        <w:spacing w:before="80" w:after="80"/>
        <w:rPr>
          <w:rFonts w:ascii="Calibri" w:hAnsi="Calibri" w:cs="Calibri"/>
          <w:b/>
          <w:sz w:val="20"/>
          <w:szCs w:val="20"/>
        </w:rPr>
      </w:pPr>
      <w:r>
        <w:rPr>
          <w:rFonts w:ascii="Calibri" w:hAnsi="Calibri" w:cs="Calibri" w:hint="eastAsia"/>
          <w:b/>
          <w:sz w:val="20"/>
          <w:szCs w:val="20"/>
        </w:rPr>
        <w:t>Pro</w:t>
      </w:r>
      <w:r>
        <w:rPr>
          <w:rFonts w:ascii="Calibri" w:hAnsi="Calibri" w:cs="Calibri"/>
          <w:b/>
          <w:sz w:val="20"/>
          <w:szCs w:val="20"/>
        </w:rPr>
        <w:t xml:space="preserve">posal </w:t>
      </w:r>
      <w:r w:rsidR="00874A1E">
        <w:rPr>
          <w:rFonts w:ascii="Calibri" w:hAnsi="Calibri" w:cs="Calibri"/>
          <w:b/>
          <w:sz w:val="20"/>
          <w:szCs w:val="20"/>
        </w:rPr>
        <w:t>1</w:t>
      </w:r>
      <w:r>
        <w:rPr>
          <w:rFonts w:ascii="Calibri" w:hAnsi="Calibri" w:cs="Calibri"/>
          <w:b/>
          <w:sz w:val="20"/>
          <w:szCs w:val="20"/>
        </w:rPr>
        <w:t xml:space="preserve">: Introduce one new UE capability to </w:t>
      </w:r>
      <w:r w:rsidR="005C52FE">
        <w:rPr>
          <w:rFonts w:ascii="Calibri" w:hAnsi="Calibri" w:cs="Calibri"/>
          <w:b/>
          <w:sz w:val="20"/>
          <w:szCs w:val="20"/>
        </w:rPr>
        <w:t xml:space="preserve">indicate whether to </w:t>
      </w:r>
      <w:r>
        <w:rPr>
          <w:rFonts w:ascii="Calibri" w:hAnsi="Calibri" w:cs="Calibri"/>
          <w:b/>
          <w:sz w:val="20"/>
          <w:szCs w:val="20"/>
        </w:rPr>
        <w:t xml:space="preserve">allow simultaneous operation </w:t>
      </w:r>
      <w:r w:rsidR="005C52FE">
        <w:rPr>
          <w:rFonts w:ascii="Calibri" w:hAnsi="Calibri" w:cs="Calibri"/>
          <w:b/>
          <w:sz w:val="20"/>
          <w:szCs w:val="20"/>
        </w:rPr>
        <w:t xml:space="preserve">or not </w:t>
      </w:r>
      <w:r>
        <w:rPr>
          <w:rFonts w:ascii="Calibri" w:hAnsi="Calibri" w:cs="Calibri"/>
          <w:b/>
          <w:sz w:val="20"/>
          <w:szCs w:val="20"/>
        </w:rPr>
        <w:t>for FDD-FDD band combination.</w:t>
      </w:r>
    </w:p>
    <w:p w:rsidR="00874A1E" w:rsidRDefault="00874A1E" w:rsidP="00874A1E">
      <w:pPr>
        <w:spacing w:before="80" w:after="80"/>
        <w:rPr>
          <w:rFonts w:ascii="Calibri" w:hAnsi="Calibri" w:cs="Calibri"/>
          <w:b/>
          <w:sz w:val="20"/>
          <w:szCs w:val="20"/>
        </w:rPr>
      </w:pPr>
      <w:r w:rsidRPr="0014678D">
        <w:rPr>
          <w:rFonts w:ascii="Calibri" w:hAnsi="Calibri" w:cs="Calibri" w:hint="eastAsia"/>
          <w:b/>
          <w:sz w:val="20"/>
          <w:szCs w:val="20"/>
        </w:rPr>
        <w:t>P</w:t>
      </w:r>
      <w:r w:rsidRPr="0014678D">
        <w:rPr>
          <w:rFonts w:ascii="Calibri" w:hAnsi="Calibri" w:cs="Calibri"/>
          <w:b/>
          <w:sz w:val="20"/>
          <w:szCs w:val="20"/>
        </w:rPr>
        <w:t xml:space="preserve">roposal </w:t>
      </w:r>
      <w:r>
        <w:rPr>
          <w:rFonts w:ascii="Calibri" w:hAnsi="Calibri" w:cs="Calibri"/>
          <w:b/>
          <w:sz w:val="20"/>
          <w:szCs w:val="20"/>
        </w:rPr>
        <w:t>2</w:t>
      </w:r>
      <w:r w:rsidRPr="0014678D">
        <w:rPr>
          <w:rFonts w:ascii="Calibri" w:hAnsi="Calibri" w:cs="Calibri"/>
          <w:b/>
          <w:sz w:val="20"/>
          <w:szCs w:val="20"/>
        </w:rPr>
        <w:t xml:space="preserve">: </w:t>
      </w:r>
      <w:r>
        <w:rPr>
          <w:rFonts w:ascii="Calibri" w:hAnsi="Calibri" w:cs="Calibri"/>
          <w:b/>
          <w:sz w:val="20"/>
          <w:szCs w:val="20"/>
        </w:rPr>
        <w:t xml:space="preserve">RAN4 send an LS to RAN2 to ask whether </w:t>
      </w:r>
      <w:r w:rsidRPr="003246E7">
        <w:rPr>
          <w:rFonts w:ascii="Calibri" w:hAnsi="Calibri" w:cs="Calibri"/>
          <w:b/>
          <w:sz w:val="20"/>
          <w:szCs w:val="20"/>
        </w:rPr>
        <w:t>2UL/1DL CA</w:t>
      </w:r>
      <w:r>
        <w:rPr>
          <w:rFonts w:ascii="Calibri" w:hAnsi="Calibri" w:cs="Calibri"/>
          <w:b/>
          <w:sz w:val="20"/>
          <w:szCs w:val="20"/>
        </w:rPr>
        <w:t xml:space="preserve"> configuration would have </w:t>
      </w:r>
      <w:r>
        <w:rPr>
          <w:rFonts w:ascii="Calibri" w:hAnsi="Calibri" w:cs="Calibri" w:hint="eastAsia"/>
          <w:b/>
          <w:sz w:val="20"/>
          <w:szCs w:val="20"/>
        </w:rPr>
        <w:t>potential</w:t>
      </w:r>
      <w:r>
        <w:rPr>
          <w:rFonts w:ascii="Calibri" w:hAnsi="Calibri" w:cs="Calibri"/>
          <w:b/>
          <w:sz w:val="20"/>
          <w:szCs w:val="20"/>
        </w:rPr>
        <w:t xml:space="preserve"> RAN2 impact. The final decis</w:t>
      </w:r>
      <w:r w:rsidR="004F5219">
        <w:rPr>
          <w:rFonts w:ascii="Calibri" w:hAnsi="Calibri" w:cs="Calibri"/>
          <w:b/>
          <w:sz w:val="20"/>
          <w:szCs w:val="20"/>
        </w:rPr>
        <w:t xml:space="preserve">ion should be left up to RAN2. </w:t>
      </w:r>
    </w:p>
    <w:p w:rsidR="001B0C23" w:rsidRPr="00874A1E" w:rsidRDefault="001B0C23" w:rsidP="00BA27AB">
      <w:pPr>
        <w:spacing w:before="80" w:after="80"/>
        <w:rPr>
          <w:rFonts w:ascii="Calibri" w:hAnsi="Calibri" w:cs="Calibri"/>
          <w:sz w:val="20"/>
          <w:szCs w:val="20"/>
        </w:rPr>
      </w:pPr>
    </w:p>
    <w:tbl>
      <w:tblPr>
        <w:tblStyle w:val="a9"/>
        <w:tblW w:w="0" w:type="auto"/>
        <w:tblLook w:val="04A0" w:firstRow="1" w:lastRow="0" w:firstColumn="1" w:lastColumn="0" w:noHBand="0" w:noVBand="1"/>
      </w:tblPr>
      <w:tblGrid>
        <w:gridCol w:w="9629"/>
      </w:tblGrid>
      <w:tr w:rsidR="00181F44" w:rsidTr="00181F44">
        <w:tc>
          <w:tcPr>
            <w:tcW w:w="9629" w:type="dxa"/>
          </w:tcPr>
          <w:p w:rsidR="00181F44" w:rsidRPr="00181F44" w:rsidRDefault="00181F44" w:rsidP="00181F44">
            <w:pPr>
              <w:widowControl/>
              <w:autoSpaceDN w:val="0"/>
              <w:jc w:val="left"/>
              <w:textAlignment w:val="baseline"/>
              <w:rPr>
                <w:rFonts w:eastAsia="宋体"/>
                <w:lang w:val="en-GB"/>
              </w:rPr>
            </w:pPr>
            <w:r w:rsidRPr="00181F44">
              <w:rPr>
                <w:rFonts w:eastAsia="宋体"/>
                <w:lang w:val="en-GB"/>
              </w:rPr>
              <w:lastRenderedPageBreak/>
              <w:t>As all the implementations are not excluded and UE can support them optionally, a solution is needed to further distinguish these different implementations. The following options can be further discussed.</w:t>
            </w:r>
          </w:p>
          <w:p w:rsidR="00181F44" w:rsidRPr="00181F44" w:rsidRDefault="00181F44" w:rsidP="00181F44">
            <w:pPr>
              <w:widowControl/>
              <w:numPr>
                <w:ilvl w:val="0"/>
                <w:numId w:val="8"/>
              </w:numPr>
              <w:overflowPunct w:val="0"/>
              <w:autoSpaceDE w:val="0"/>
              <w:autoSpaceDN w:val="0"/>
              <w:adjustRightInd w:val="0"/>
              <w:spacing w:afterLines="50" w:after="120"/>
              <w:jc w:val="left"/>
              <w:textAlignment w:val="baseline"/>
              <w:rPr>
                <w:rFonts w:eastAsia="Times New Roman"/>
                <w:lang w:val="en-GB"/>
              </w:rPr>
            </w:pPr>
            <w:r w:rsidRPr="00181F44">
              <w:rPr>
                <w:rFonts w:eastAsia="Times New Roman"/>
                <w:lang w:val="en-GB"/>
              </w:rPr>
              <w:t>Option 1: New bands would be required.</w:t>
            </w:r>
          </w:p>
          <w:p w:rsidR="00181F44" w:rsidRPr="00181F44" w:rsidRDefault="00181F44" w:rsidP="00181F44">
            <w:pPr>
              <w:widowControl/>
              <w:numPr>
                <w:ilvl w:val="0"/>
                <w:numId w:val="8"/>
              </w:numPr>
              <w:overflowPunct w:val="0"/>
              <w:autoSpaceDE w:val="0"/>
              <w:autoSpaceDN w:val="0"/>
              <w:adjustRightInd w:val="0"/>
              <w:spacing w:afterLines="50" w:after="120"/>
              <w:jc w:val="left"/>
              <w:textAlignment w:val="baseline"/>
              <w:rPr>
                <w:rFonts w:eastAsia="宋体"/>
                <w:lang w:val="en-GB"/>
              </w:rPr>
            </w:pPr>
            <w:r w:rsidRPr="00181F44">
              <w:rPr>
                <w:rFonts w:eastAsia="Times New Roman"/>
                <w:lang w:val="en-GB"/>
              </w:rPr>
              <w:t>Option 2: New bands would not be required. An optional signalling/capability solution can be designed for the BS and UE to distinguish these different implementations.</w:t>
            </w:r>
          </w:p>
          <w:p w:rsidR="00181F44" w:rsidRPr="00181F44" w:rsidRDefault="00181F44" w:rsidP="00181F44">
            <w:pPr>
              <w:widowControl/>
              <w:numPr>
                <w:ilvl w:val="0"/>
                <w:numId w:val="8"/>
              </w:numPr>
              <w:overflowPunct w:val="0"/>
              <w:autoSpaceDE w:val="0"/>
              <w:autoSpaceDN w:val="0"/>
              <w:adjustRightInd w:val="0"/>
              <w:spacing w:afterLines="50" w:after="120"/>
              <w:jc w:val="left"/>
              <w:textAlignment w:val="baseline"/>
              <w:rPr>
                <w:rFonts w:eastAsia="Times New Roman"/>
                <w:lang w:eastAsia="en-GB"/>
              </w:rPr>
            </w:pPr>
            <w:r w:rsidRPr="00181F44">
              <w:rPr>
                <w:rFonts w:eastAsia="Times New Roman"/>
                <w:lang w:val="en-GB"/>
              </w:rPr>
              <w:t>Option 3: Other are not precluded.</w:t>
            </w:r>
          </w:p>
        </w:tc>
      </w:tr>
    </w:tbl>
    <w:p w:rsidR="005B1EC7" w:rsidRDefault="004731A5" w:rsidP="00BA27AB">
      <w:pPr>
        <w:spacing w:before="80" w:after="80"/>
        <w:rPr>
          <w:rFonts w:ascii="Calibri" w:hAnsi="Calibri" w:cs="Calibri"/>
          <w:sz w:val="20"/>
          <w:szCs w:val="20"/>
        </w:rPr>
      </w:pPr>
      <w:r>
        <w:rPr>
          <w:rFonts w:ascii="Calibri" w:hAnsi="Calibri" w:cs="Calibri"/>
          <w:sz w:val="20"/>
          <w:szCs w:val="20"/>
        </w:rPr>
        <w:t>In general, n</w:t>
      </w:r>
      <w:r w:rsidR="00874A1E">
        <w:rPr>
          <w:rFonts w:ascii="Calibri" w:hAnsi="Calibri" w:cs="Calibri"/>
          <w:sz w:val="20"/>
          <w:szCs w:val="20"/>
        </w:rPr>
        <w:t>ew band definition</w:t>
      </w:r>
      <w:r>
        <w:rPr>
          <w:rFonts w:ascii="Calibri" w:hAnsi="Calibri" w:cs="Calibri"/>
          <w:sz w:val="20"/>
          <w:szCs w:val="20"/>
        </w:rPr>
        <w:t xml:space="preserve"> would be not preferred. Indeed operators have the request on CA operation</w:t>
      </w:r>
      <w:r w:rsidR="009F5C29">
        <w:rPr>
          <w:rFonts w:ascii="Calibri" w:hAnsi="Calibri" w:cs="Calibri"/>
          <w:sz w:val="20"/>
          <w:szCs w:val="20"/>
        </w:rPr>
        <w:t xml:space="preserve"> with the restricted spectrum</w:t>
      </w:r>
      <w:r w:rsidR="00D00C4C">
        <w:rPr>
          <w:rFonts w:ascii="Calibri" w:hAnsi="Calibri" w:cs="Calibri"/>
          <w:sz w:val="20"/>
          <w:szCs w:val="20"/>
        </w:rPr>
        <w:t xml:space="preserve"> instead of single carrier operation. We think there is </w:t>
      </w:r>
      <w:r w:rsidR="00EF6155">
        <w:rPr>
          <w:rFonts w:ascii="Calibri" w:hAnsi="Calibri" w:cs="Calibri"/>
          <w:sz w:val="20"/>
          <w:szCs w:val="20"/>
        </w:rPr>
        <w:t>no</w:t>
      </w:r>
      <w:r w:rsidR="00D00C4C">
        <w:rPr>
          <w:rFonts w:ascii="Calibri" w:hAnsi="Calibri" w:cs="Calibri"/>
          <w:sz w:val="20"/>
          <w:szCs w:val="20"/>
        </w:rPr>
        <w:t xml:space="preserve"> strong just</w:t>
      </w:r>
      <w:r w:rsidR="00EF6155">
        <w:rPr>
          <w:rFonts w:ascii="Calibri" w:hAnsi="Calibri" w:cs="Calibri"/>
          <w:sz w:val="20"/>
          <w:szCs w:val="20"/>
        </w:rPr>
        <w:t>ification to define a new band.</w:t>
      </w:r>
    </w:p>
    <w:p w:rsidR="00A64448" w:rsidRDefault="00AE0B84" w:rsidP="00BA27AB">
      <w:pPr>
        <w:spacing w:before="80" w:after="80"/>
        <w:rPr>
          <w:rFonts w:ascii="Calibri" w:hAnsi="Calibri" w:cs="Calibri"/>
          <w:sz w:val="20"/>
          <w:szCs w:val="20"/>
        </w:rPr>
      </w:pPr>
      <w:r>
        <w:rPr>
          <w:rFonts w:ascii="Calibri" w:hAnsi="Calibri" w:cs="Calibri"/>
          <w:sz w:val="20"/>
          <w:szCs w:val="20"/>
        </w:rPr>
        <w:t xml:space="preserve">Currently, we think </w:t>
      </w:r>
      <w:r w:rsidR="00A64448">
        <w:rPr>
          <w:rFonts w:ascii="Calibri" w:hAnsi="Calibri" w:cs="Calibri"/>
          <w:sz w:val="20"/>
          <w:szCs w:val="20"/>
        </w:rPr>
        <w:t xml:space="preserve">an optional UE capability can be introduced to distinguish the different implementation. The baseline </w:t>
      </w:r>
      <w:r>
        <w:rPr>
          <w:rFonts w:ascii="Calibri" w:hAnsi="Calibri" w:cs="Calibri"/>
          <w:sz w:val="20"/>
          <w:szCs w:val="20"/>
        </w:rPr>
        <w:t xml:space="preserve">UE </w:t>
      </w:r>
      <w:r w:rsidR="00A64448">
        <w:rPr>
          <w:rFonts w:ascii="Calibri" w:hAnsi="Calibri" w:cs="Calibri"/>
          <w:sz w:val="20"/>
          <w:szCs w:val="20"/>
        </w:rPr>
        <w:t xml:space="preserve">capability is </w:t>
      </w:r>
      <w:r>
        <w:rPr>
          <w:rFonts w:ascii="Calibri" w:hAnsi="Calibri" w:cs="Calibri"/>
          <w:sz w:val="20"/>
          <w:szCs w:val="20"/>
        </w:rPr>
        <w:t xml:space="preserve">with full band filter while the optional UE capability is </w:t>
      </w:r>
      <w:r w:rsidR="009F5C29">
        <w:rPr>
          <w:rFonts w:ascii="Calibri" w:hAnsi="Calibri" w:cs="Calibri"/>
          <w:sz w:val="20"/>
          <w:szCs w:val="20"/>
        </w:rPr>
        <w:t xml:space="preserve">reported </w:t>
      </w:r>
      <w:r>
        <w:rPr>
          <w:rFonts w:ascii="Calibri" w:hAnsi="Calibri" w:cs="Calibri"/>
          <w:sz w:val="20"/>
          <w:szCs w:val="20"/>
        </w:rPr>
        <w:t>with dedicated filter</w:t>
      </w:r>
      <w:r w:rsidR="009F5C29">
        <w:rPr>
          <w:rFonts w:ascii="Calibri" w:hAnsi="Calibri" w:cs="Calibri"/>
          <w:sz w:val="20"/>
          <w:szCs w:val="20"/>
        </w:rPr>
        <w:t xml:space="preserve"> to realize CA configuration with restricted spectrum.</w:t>
      </w:r>
      <w:r w:rsidR="00EF6155">
        <w:rPr>
          <w:rFonts w:ascii="Calibri" w:hAnsi="Calibri" w:cs="Calibri"/>
          <w:sz w:val="20"/>
          <w:szCs w:val="20"/>
        </w:rPr>
        <w:t xml:space="preserve"> The </w:t>
      </w:r>
      <w:r w:rsidR="00CC7C12">
        <w:rPr>
          <w:rFonts w:ascii="Calibri" w:hAnsi="Calibri" w:cs="Calibri"/>
          <w:sz w:val="20"/>
          <w:szCs w:val="20"/>
        </w:rPr>
        <w:t xml:space="preserve">solution proposed in [4] with </w:t>
      </w:r>
      <w:r w:rsidR="00EF6155">
        <w:rPr>
          <w:rFonts w:ascii="Calibri" w:hAnsi="Calibri" w:cs="Calibri"/>
          <w:sz w:val="20"/>
          <w:szCs w:val="20"/>
        </w:rPr>
        <w:t>note</w:t>
      </w:r>
      <w:r w:rsidR="00CC7C12">
        <w:rPr>
          <w:rFonts w:ascii="Calibri" w:hAnsi="Calibri" w:cs="Calibri"/>
          <w:sz w:val="20"/>
          <w:szCs w:val="20"/>
        </w:rPr>
        <w:t>s is a feasible way to support dedicated RF filter.</w:t>
      </w:r>
      <w:r w:rsidR="00B249F0">
        <w:rPr>
          <w:rFonts w:ascii="Calibri" w:hAnsi="Calibri" w:cs="Calibri"/>
          <w:sz w:val="20"/>
          <w:szCs w:val="20"/>
        </w:rPr>
        <w:t xml:space="preserve"> C</w:t>
      </w:r>
      <w:r w:rsidR="00007FC1">
        <w:rPr>
          <w:rFonts w:ascii="Calibri" w:hAnsi="Calibri" w:cs="Calibri"/>
          <w:sz w:val="20"/>
          <w:szCs w:val="20"/>
        </w:rPr>
        <w:t xml:space="preserve">onsidering other new spectrum restrictions </w:t>
      </w:r>
      <w:r w:rsidR="00B249F0">
        <w:rPr>
          <w:rFonts w:ascii="Calibri" w:hAnsi="Calibri" w:cs="Calibri"/>
          <w:sz w:val="20"/>
          <w:szCs w:val="20"/>
        </w:rPr>
        <w:t xml:space="preserve">in the future </w:t>
      </w:r>
      <w:r w:rsidR="00007FC1">
        <w:rPr>
          <w:rFonts w:ascii="Calibri" w:hAnsi="Calibri" w:cs="Calibri"/>
          <w:sz w:val="20"/>
          <w:szCs w:val="20"/>
        </w:rPr>
        <w:t>are possible to be introduced</w:t>
      </w:r>
      <w:r w:rsidR="00C846E3">
        <w:rPr>
          <w:rFonts w:ascii="Calibri" w:hAnsi="Calibri" w:cs="Calibri"/>
          <w:sz w:val="20"/>
          <w:szCs w:val="20"/>
        </w:rPr>
        <w:t>,</w:t>
      </w:r>
      <w:r w:rsidR="00007FC1">
        <w:rPr>
          <w:rFonts w:ascii="Calibri" w:hAnsi="Calibri" w:cs="Calibri"/>
          <w:sz w:val="20"/>
          <w:szCs w:val="20"/>
        </w:rPr>
        <w:t xml:space="preserve"> </w:t>
      </w:r>
      <w:r w:rsidR="00B249F0">
        <w:rPr>
          <w:rFonts w:ascii="Calibri" w:hAnsi="Calibri" w:cs="Calibri"/>
          <w:sz w:val="20"/>
          <w:szCs w:val="20"/>
        </w:rPr>
        <w:t xml:space="preserve">country or </w:t>
      </w:r>
      <w:r w:rsidR="00007FC1">
        <w:rPr>
          <w:rFonts w:ascii="Calibri" w:hAnsi="Calibri" w:cs="Calibri"/>
          <w:sz w:val="20"/>
          <w:szCs w:val="20"/>
        </w:rPr>
        <w:t xml:space="preserve">region information </w:t>
      </w:r>
      <w:r w:rsidR="00B249F0">
        <w:rPr>
          <w:rFonts w:ascii="Calibri" w:hAnsi="Calibri" w:cs="Calibri"/>
          <w:sz w:val="20"/>
          <w:szCs w:val="20"/>
        </w:rPr>
        <w:t xml:space="preserve">can be added in notes to </w:t>
      </w:r>
      <w:r w:rsidR="00007FC1">
        <w:rPr>
          <w:rFonts w:ascii="Calibri" w:hAnsi="Calibri" w:cs="Calibri"/>
          <w:sz w:val="20"/>
          <w:szCs w:val="20"/>
        </w:rPr>
        <w:t>avoid ambiguous issues here</w:t>
      </w:r>
      <w:r w:rsidR="00B249F0">
        <w:rPr>
          <w:rFonts w:ascii="Calibri" w:hAnsi="Calibri" w:cs="Calibri"/>
          <w:sz w:val="20"/>
          <w:szCs w:val="20"/>
        </w:rPr>
        <w:t xml:space="preserve">. </w:t>
      </w:r>
      <w:r w:rsidR="00237481">
        <w:rPr>
          <w:rFonts w:ascii="Calibri" w:hAnsi="Calibri" w:cs="Calibri"/>
          <w:sz w:val="20"/>
          <w:szCs w:val="20"/>
        </w:rPr>
        <w:t>In current specs, t</w:t>
      </w:r>
      <w:r w:rsidR="00B249F0">
        <w:rPr>
          <w:rFonts w:ascii="Calibri" w:hAnsi="Calibri" w:cs="Calibri"/>
          <w:sz w:val="20"/>
          <w:szCs w:val="20"/>
        </w:rPr>
        <w:t xml:space="preserve">he country or region information is also </w:t>
      </w:r>
      <w:r w:rsidR="00237481">
        <w:rPr>
          <w:rFonts w:ascii="Calibri" w:hAnsi="Calibri" w:cs="Calibri"/>
          <w:sz w:val="20"/>
          <w:szCs w:val="20"/>
        </w:rPr>
        <w:t>used in the notes for the operating bands</w:t>
      </w:r>
      <w:r w:rsidR="007D30EA">
        <w:rPr>
          <w:rFonts w:ascii="Calibri" w:hAnsi="Calibri" w:cs="Calibri"/>
          <w:sz w:val="20"/>
          <w:szCs w:val="20"/>
        </w:rPr>
        <w:t xml:space="preserve"> to indicate the applicable geographic </w:t>
      </w:r>
      <w:r w:rsidR="00020457">
        <w:rPr>
          <w:rFonts w:ascii="Calibri" w:hAnsi="Calibri" w:cs="Calibri"/>
          <w:sz w:val="20"/>
          <w:szCs w:val="20"/>
        </w:rPr>
        <w:t>area</w:t>
      </w:r>
      <w:r w:rsidR="00237481">
        <w:rPr>
          <w:rFonts w:ascii="Calibri" w:hAnsi="Calibri" w:cs="Calibri"/>
          <w:sz w:val="20"/>
          <w:szCs w:val="20"/>
        </w:rPr>
        <w:t>.</w:t>
      </w:r>
    </w:p>
    <w:p w:rsidR="00020457" w:rsidRDefault="00020457" w:rsidP="00020457">
      <w:pPr>
        <w:spacing w:before="80" w:after="80"/>
        <w:jc w:val="center"/>
        <w:rPr>
          <w:rFonts w:ascii="Calibri" w:hAnsi="Calibri" w:cs="Calibri"/>
          <w:sz w:val="20"/>
          <w:szCs w:val="20"/>
        </w:rPr>
      </w:pPr>
      <w:r>
        <w:rPr>
          <w:noProof/>
        </w:rPr>
        <w:drawing>
          <wp:inline distT="0" distB="0" distL="0" distR="0" wp14:anchorId="4ACEECC8" wp14:editId="7F5E81FB">
            <wp:extent cx="5596890" cy="402971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6890" cy="4029710"/>
                    </a:xfrm>
                    <a:prstGeom prst="rect">
                      <a:avLst/>
                    </a:prstGeom>
                    <a:noFill/>
                  </pic:spPr>
                </pic:pic>
              </a:graphicData>
            </a:graphic>
          </wp:inline>
        </w:drawing>
      </w:r>
    </w:p>
    <w:p w:rsidR="00020457" w:rsidRDefault="00020457" w:rsidP="00020457">
      <w:pPr>
        <w:spacing w:before="80" w:after="80"/>
        <w:jc w:val="center"/>
        <w:rPr>
          <w:rFonts w:ascii="Calibri" w:hAnsi="Calibri" w:cs="Calibri"/>
          <w:sz w:val="20"/>
          <w:szCs w:val="20"/>
        </w:rPr>
      </w:pPr>
      <w:r>
        <w:rPr>
          <w:rFonts w:ascii="Calibri" w:hAnsi="Calibri" w:cs="Calibri" w:hint="eastAsia"/>
          <w:sz w:val="20"/>
          <w:szCs w:val="20"/>
        </w:rPr>
        <w:t>F</w:t>
      </w:r>
      <w:r>
        <w:rPr>
          <w:rFonts w:ascii="Calibri" w:hAnsi="Calibri" w:cs="Calibri"/>
          <w:sz w:val="20"/>
          <w:szCs w:val="20"/>
        </w:rPr>
        <w:t>igure 1: One solution with notes proposed in [4]</w:t>
      </w:r>
    </w:p>
    <w:p w:rsidR="007D30EA" w:rsidRDefault="00020457" w:rsidP="00020457">
      <w:pPr>
        <w:spacing w:before="80" w:after="80"/>
        <w:jc w:val="center"/>
        <w:rPr>
          <w:rFonts w:ascii="Calibri" w:hAnsi="Calibri" w:cs="Calibri"/>
          <w:sz w:val="20"/>
          <w:szCs w:val="20"/>
        </w:rPr>
      </w:pPr>
      <w:r>
        <w:rPr>
          <w:rFonts w:ascii="Calibri" w:hAnsi="Calibri" w:cs="Calibri"/>
          <w:sz w:val="20"/>
          <w:szCs w:val="20"/>
        </w:rPr>
        <w:t xml:space="preserve">TS </w:t>
      </w:r>
      <w:r>
        <w:rPr>
          <w:rFonts w:ascii="Calibri" w:hAnsi="Calibri" w:cs="Calibri" w:hint="eastAsia"/>
          <w:sz w:val="20"/>
          <w:szCs w:val="20"/>
        </w:rPr>
        <w:t>3</w:t>
      </w:r>
      <w:r>
        <w:rPr>
          <w:rFonts w:ascii="Calibri" w:hAnsi="Calibri" w:cs="Calibri"/>
          <w:sz w:val="20"/>
          <w:szCs w:val="20"/>
        </w:rPr>
        <w:t>8.101-1 Table 5.2-1 (note only)</w:t>
      </w:r>
    </w:p>
    <w:tbl>
      <w:tblPr>
        <w:tblStyle w:val="a9"/>
        <w:tblW w:w="0" w:type="auto"/>
        <w:jc w:val="center"/>
        <w:tblLook w:val="04A0" w:firstRow="1" w:lastRow="0" w:firstColumn="1" w:lastColumn="0" w:noHBand="0" w:noVBand="1"/>
      </w:tblPr>
      <w:tblGrid>
        <w:gridCol w:w="9629"/>
      </w:tblGrid>
      <w:tr w:rsidR="00237481" w:rsidTr="00020457">
        <w:trPr>
          <w:jc w:val="center"/>
        </w:trPr>
        <w:tc>
          <w:tcPr>
            <w:tcW w:w="9629" w:type="dxa"/>
          </w:tcPr>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1:</w:t>
            </w:r>
            <w:r w:rsidRPr="00237481">
              <w:rPr>
                <w:rFonts w:ascii="Arial" w:eastAsia="等线" w:hAnsi="Arial"/>
                <w:sz w:val="18"/>
                <w:lang w:val="en-GB"/>
              </w:rPr>
              <w:tab/>
              <w:t>UE that complies with the NR Band n50 minimum requireme</w:t>
            </w:r>
            <w:r w:rsidR="007D30EA">
              <w:rPr>
                <w:rFonts w:ascii="Arial" w:eastAsia="等线" w:hAnsi="Arial"/>
                <w:sz w:val="18"/>
                <w:lang w:val="en-GB"/>
              </w:rPr>
              <w:t xml:space="preserve">nts in this specification </w:t>
            </w:r>
            <w:r w:rsidRPr="00237481">
              <w:rPr>
                <w:rFonts w:ascii="Arial" w:eastAsia="等线" w:hAnsi="Arial"/>
                <w:sz w:val="18"/>
                <w:lang w:val="en-GB"/>
              </w:rPr>
              <w:t>shall also comply with the NR Band n51 minimum requirements.</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2:</w:t>
            </w:r>
            <w:r w:rsidRPr="00237481">
              <w:rPr>
                <w:rFonts w:ascii="Arial" w:eastAsia="等线" w:hAnsi="Arial"/>
                <w:sz w:val="18"/>
                <w:lang w:val="en-GB"/>
              </w:rPr>
              <w:tab/>
              <w:t>UE that complies with the NR Band n75 minimum requiremen</w:t>
            </w:r>
            <w:r w:rsidR="007D30EA">
              <w:rPr>
                <w:rFonts w:ascii="Arial" w:eastAsia="等线" w:hAnsi="Arial"/>
                <w:sz w:val="18"/>
                <w:lang w:val="en-GB"/>
              </w:rPr>
              <w:t>ts in this specification</w:t>
            </w:r>
            <w:r w:rsidRPr="00237481">
              <w:rPr>
                <w:rFonts w:ascii="Arial" w:eastAsia="等线" w:hAnsi="Arial"/>
                <w:sz w:val="18"/>
                <w:lang w:val="en-GB"/>
              </w:rPr>
              <w:t xml:space="preserve"> shall also comply with the NR Band n76 minimum requirements.</w:t>
            </w:r>
          </w:p>
          <w:p w:rsidR="00237481" w:rsidRPr="00237481" w:rsidRDefault="00237481" w:rsidP="00237481">
            <w:pPr>
              <w:keepNext/>
              <w:keepLines/>
              <w:widowControl/>
              <w:ind w:left="851" w:hanging="851"/>
              <w:jc w:val="left"/>
              <w:rPr>
                <w:rFonts w:ascii="Arial" w:eastAsia="等线" w:hAnsi="Arial"/>
                <w:sz w:val="18"/>
                <w:szCs w:val="18"/>
                <w:lang w:val="en-GB"/>
              </w:rPr>
            </w:pPr>
            <w:r w:rsidRPr="00237481">
              <w:rPr>
                <w:rFonts w:ascii="Arial" w:eastAsia="等线" w:hAnsi="Arial"/>
                <w:sz w:val="18"/>
                <w:lang w:val="en-GB"/>
              </w:rPr>
              <w:t>NOTE 3:</w:t>
            </w:r>
            <w:r w:rsidRPr="00237481">
              <w:rPr>
                <w:rFonts w:ascii="Arial" w:eastAsia="等线" w:hAnsi="Arial"/>
                <w:sz w:val="18"/>
                <w:lang w:val="en-GB"/>
              </w:rPr>
              <w:tab/>
              <w:t>Uplink transmission is not allowed at this band for UE with external vehicle-mounted antennas</w:t>
            </w:r>
            <w:r w:rsidRPr="00237481">
              <w:rPr>
                <w:rFonts w:ascii="Arial" w:eastAsia="等线" w:hAnsi="Arial"/>
                <w:sz w:val="18"/>
                <w:szCs w:val="18"/>
                <w:lang w:val="en-GB"/>
              </w:rPr>
              <w:t>.</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4:</w:t>
            </w:r>
            <w:r w:rsidRPr="00237481">
              <w:rPr>
                <w:rFonts w:ascii="Arial" w:eastAsia="等线" w:hAnsi="Arial"/>
                <w:sz w:val="18"/>
                <w:lang w:val="en-GB"/>
              </w:rPr>
              <w:tab/>
              <w:t>A UE that complies with the NR Band n65 minimum requirements in this specification shall also comply with the NR Band n1 minimum requirements.</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5:</w:t>
            </w:r>
            <w:r w:rsidRPr="00237481">
              <w:rPr>
                <w:rFonts w:ascii="Arial" w:eastAsia="等线" w:hAnsi="Arial"/>
                <w:sz w:val="18"/>
                <w:lang w:val="en-GB"/>
              </w:rPr>
              <w:tab/>
              <w:t>Unless otherwise stated, the applicability of requirements for Band n90 is in accordance with that for Band n41; a UE supporting Band n90 shall meet the requirements for Band n41. A UE supporting Band n90 shall also support band n41.</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6:</w:t>
            </w:r>
            <w:r w:rsidRPr="00237481">
              <w:rPr>
                <w:rFonts w:ascii="Arial" w:eastAsia="等线" w:hAnsi="Arial"/>
                <w:sz w:val="18"/>
                <w:lang w:val="en-GB"/>
              </w:rPr>
              <w:tab/>
              <w:t>A UE that supports NR Band n66 shall receive in the entire DL operating band.</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7:</w:t>
            </w:r>
            <w:r w:rsidRPr="00237481">
              <w:rPr>
                <w:rFonts w:ascii="Arial" w:eastAsia="等线" w:hAnsi="Arial"/>
                <w:sz w:val="18"/>
                <w:lang w:val="en-GB"/>
              </w:rPr>
              <w:tab/>
              <w:t>A UE that supports NR Band n66 and CA operation in any CA band shall also comply with the minimum requirements specified for the DL CA configurations CA_n66B and CA_n66(2A) in the current version of the specification.</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highlight w:val="yellow"/>
                <w:lang w:val="en-GB"/>
              </w:rPr>
              <w:t xml:space="preserve">NOTE </w:t>
            </w:r>
            <w:r w:rsidRPr="00237481">
              <w:rPr>
                <w:rFonts w:ascii="Arial" w:eastAsia="等线" w:hAnsi="Arial" w:hint="eastAsia"/>
                <w:sz w:val="18"/>
                <w:highlight w:val="yellow"/>
                <w:lang w:val="en-GB"/>
              </w:rPr>
              <w:t>8</w:t>
            </w:r>
            <w:r w:rsidRPr="00237481">
              <w:rPr>
                <w:rFonts w:ascii="Arial" w:eastAsia="等线" w:hAnsi="Arial"/>
                <w:sz w:val="18"/>
                <w:highlight w:val="yellow"/>
                <w:lang w:val="en-GB"/>
              </w:rPr>
              <w:t>:</w:t>
            </w:r>
            <w:r w:rsidRPr="00237481">
              <w:rPr>
                <w:rFonts w:ascii="Arial" w:eastAsia="等线" w:hAnsi="Arial"/>
                <w:sz w:val="18"/>
                <w:highlight w:val="yellow"/>
                <w:lang w:val="en-GB"/>
              </w:rPr>
              <w:tab/>
            </w:r>
            <w:r w:rsidRPr="00237481">
              <w:rPr>
                <w:rFonts w:ascii="Arial" w:eastAsia="等线" w:hAnsi="Arial" w:hint="eastAsia"/>
                <w:sz w:val="18"/>
                <w:highlight w:val="yellow"/>
                <w:lang w:val="en-GB"/>
              </w:rPr>
              <w:t>This band is applicable in China only.</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9:</w:t>
            </w:r>
            <w:r w:rsidRPr="00237481">
              <w:rPr>
                <w:rFonts w:ascii="Arial" w:eastAsia="等线" w:hAnsi="Arial"/>
                <w:sz w:val="18"/>
                <w:lang w:val="en-GB"/>
              </w:rPr>
              <w:tab/>
              <w:t xml:space="preserve">Variable duplex operation does not enable dynamic variable duplex configuration by the network, and is used such that DL and UL frequency ranges are supported independently in any valid frequency range for the band. </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10:</w:t>
            </w:r>
            <w:r w:rsidRPr="00237481">
              <w:rPr>
                <w:rFonts w:ascii="Arial" w:eastAsia="等线" w:hAnsi="Arial"/>
                <w:sz w:val="18"/>
                <w:lang w:val="en-GB"/>
              </w:rPr>
              <w:tab/>
            </w:r>
            <w:r w:rsidRPr="00237481">
              <w:rPr>
                <w:rFonts w:ascii="Arial" w:eastAsia="等线" w:hAnsi="Arial"/>
                <w:sz w:val="18"/>
                <w:lang w:val="en-GB" w:eastAsia="en-GB"/>
              </w:rPr>
              <w:t>When this band is used for V2X SL service, the band is exclusively used for NR V2X in particular regions.</w:t>
            </w:r>
          </w:p>
          <w:p w:rsidR="00237481" w:rsidRPr="00237481" w:rsidRDefault="00237481" w:rsidP="00237481">
            <w:pPr>
              <w:keepNext/>
              <w:keepLines/>
              <w:widowControl/>
              <w:ind w:left="851" w:hanging="851"/>
              <w:jc w:val="left"/>
              <w:rPr>
                <w:rFonts w:ascii="Arial" w:eastAsia="等线" w:hAnsi="Arial"/>
                <w:sz w:val="18"/>
                <w:szCs w:val="18"/>
                <w:lang w:val="en-GB"/>
              </w:rPr>
            </w:pPr>
            <w:r w:rsidRPr="00237481">
              <w:rPr>
                <w:rFonts w:ascii="Arial" w:eastAsia="等线" w:hAnsi="Arial"/>
                <w:sz w:val="18"/>
                <w:lang w:val="en-GB"/>
              </w:rPr>
              <w:t>NOTE 11:</w:t>
            </w:r>
            <w:r w:rsidRPr="00237481">
              <w:rPr>
                <w:rFonts w:ascii="Arial" w:eastAsia="等线" w:hAnsi="Arial"/>
                <w:sz w:val="18"/>
                <w:lang w:val="en-GB"/>
              </w:rPr>
              <w:tab/>
            </w:r>
            <w:r w:rsidRPr="00237481">
              <w:rPr>
                <w:rFonts w:ascii="Arial" w:eastAsia="等线" w:hAnsi="Arial"/>
                <w:sz w:val="18"/>
                <w:szCs w:val="18"/>
                <w:lang w:val="en-GB"/>
              </w:rPr>
              <w:t>This band is unlicensed band used for V2X service. There is no expected network deployment in this band.</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12:</w:t>
            </w:r>
            <w:r w:rsidRPr="00237481">
              <w:rPr>
                <w:rFonts w:ascii="Arial" w:eastAsia="等线" w:hAnsi="Arial"/>
                <w:sz w:val="18"/>
                <w:lang w:val="en-GB"/>
              </w:rPr>
              <w:tab/>
            </w:r>
            <w:r w:rsidRPr="00237481">
              <w:rPr>
                <w:rFonts w:ascii="Arial" w:eastAsia="等线" w:hAnsi="Arial"/>
                <w:sz w:val="18"/>
              </w:rPr>
              <w:t>In the USA this band is restricted to 3450 – 3550 MHz and 3700 – 3980 MHz. In Canada this band is restricted to 3450 – 3650 MHz and 3650 – 3980 MHz.</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13:</w:t>
            </w:r>
            <w:r w:rsidRPr="00237481">
              <w:rPr>
                <w:rFonts w:ascii="Arial" w:eastAsia="等线" w:hAnsi="Arial"/>
                <w:sz w:val="18"/>
                <w:lang w:val="en-GB"/>
              </w:rPr>
              <w:tab/>
              <w:t>This band is restricted to operation with shared spectrum channel access as defined in 37.213.</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highlight w:val="yellow"/>
                <w:lang w:val="en-GB"/>
              </w:rPr>
              <w:t>NOTE 14:</w:t>
            </w:r>
            <w:r w:rsidRPr="00237481">
              <w:rPr>
                <w:rFonts w:ascii="Arial" w:eastAsia="等线" w:hAnsi="Arial"/>
                <w:sz w:val="18"/>
                <w:highlight w:val="yellow"/>
                <w:lang w:val="en-GB"/>
              </w:rPr>
              <w:tab/>
            </w:r>
            <w:r w:rsidRPr="00237481">
              <w:rPr>
                <w:rFonts w:ascii="Arial" w:eastAsia="等线" w:hAnsi="Arial"/>
                <w:color w:val="000000"/>
                <w:sz w:val="18"/>
                <w:highlight w:val="yellow"/>
              </w:rPr>
              <w:t>This band is applicable only in countries/regions designating this band for shared-spectrum access use subject to country-specific conditions.</w:t>
            </w:r>
          </w:p>
          <w:p w:rsidR="00237481" w:rsidRPr="00237481" w:rsidRDefault="00237481" w:rsidP="00237481">
            <w:pPr>
              <w:keepNext/>
              <w:keepLines/>
              <w:widowControl/>
              <w:ind w:left="851" w:hanging="851"/>
              <w:jc w:val="left"/>
              <w:rPr>
                <w:rFonts w:ascii="Arial" w:eastAsia="等线" w:hAnsi="Arial"/>
                <w:sz w:val="18"/>
                <w:lang w:val="en-GB"/>
              </w:rPr>
            </w:pPr>
            <w:r w:rsidRPr="00237481">
              <w:rPr>
                <w:rFonts w:ascii="Arial" w:eastAsia="等线" w:hAnsi="Arial"/>
                <w:sz w:val="18"/>
                <w:lang w:val="en-GB"/>
              </w:rPr>
              <w:t>NOTE 1</w:t>
            </w:r>
            <w:r w:rsidRPr="00237481">
              <w:rPr>
                <w:rFonts w:ascii="Arial" w:eastAsia="等线" w:hAnsi="Arial" w:hint="eastAsia"/>
                <w:sz w:val="18"/>
                <w:lang w:val="en-GB"/>
              </w:rPr>
              <w:t>5</w:t>
            </w:r>
            <w:r w:rsidRPr="00237481">
              <w:rPr>
                <w:rFonts w:ascii="Arial" w:eastAsia="等线" w:hAnsi="Arial"/>
                <w:sz w:val="18"/>
                <w:lang w:val="en-GB"/>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237481" w:rsidRPr="00237481" w:rsidRDefault="00237481" w:rsidP="00237481">
            <w:pPr>
              <w:keepNext/>
              <w:keepLines/>
              <w:widowControl/>
              <w:ind w:left="851" w:hanging="851"/>
              <w:jc w:val="left"/>
              <w:rPr>
                <w:rFonts w:ascii="Arial" w:eastAsia="等线" w:hAnsi="Arial"/>
                <w:sz w:val="18"/>
                <w:szCs w:val="18"/>
                <w:lang w:val="en-GB"/>
              </w:rPr>
            </w:pPr>
            <w:r w:rsidRPr="00237481">
              <w:rPr>
                <w:rFonts w:ascii="Arial" w:eastAsia="等线" w:hAnsi="Arial"/>
                <w:sz w:val="18"/>
                <w:lang w:val="en-GB"/>
              </w:rPr>
              <w:t xml:space="preserve">NOTE 16: </w:t>
            </w:r>
            <w:r w:rsidRPr="00237481">
              <w:rPr>
                <w:rFonts w:ascii="Arial" w:eastAsia="等线" w:hAnsi="Arial"/>
                <w:sz w:val="18"/>
                <w:szCs w:val="18"/>
                <w:lang w:val="en-GB"/>
              </w:rPr>
              <w:t>DL operation in this band is restricted to 1526 – 1536 MHz and UL operation is restricted to 1627.5 – 1637.5 MHz and 1646.5 – 1656.5 MHz.</w:t>
            </w:r>
          </w:p>
          <w:p w:rsidR="00237481" w:rsidRPr="00237481" w:rsidRDefault="00237481" w:rsidP="00237481">
            <w:pPr>
              <w:keepNext/>
              <w:keepLines/>
              <w:widowControl/>
              <w:ind w:left="851" w:hanging="851"/>
              <w:jc w:val="left"/>
              <w:rPr>
                <w:rFonts w:ascii="Arial" w:eastAsia="Yu Mincho" w:hAnsi="Arial"/>
                <w:sz w:val="18"/>
                <w:lang w:val="en-GB"/>
              </w:rPr>
            </w:pPr>
            <w:r w:rsidRPr="00237481">
              <w:rPr>
                <w:rFonts w:ascii="Arial" w:eastAsia="Yu Mincho" w:hAnsi="Arial"/>
                <w:sz w:val="18"/>
                <w:lang w:val="en-GB"/>
              </w:rPr>
              <w:t>NOTE 17: For this band, CORESET#0 values from Table 13-5 or Table 13-6 in [8, TS 38.213] are applied regardless of the minimum channel bandwidth.</w:t>
            </w:r>
          </w:p>
          <w:p w:rsidR="00237481" w:rsidRDefault="00237481" w:rsidP="00020457">
            <w:pPr>
              <w:keepNext/>
              <w:keepLines/>
              <w:widowControl/>
              <w:ind w:left="851" w:hanging="851"/>
              <w:jc w:val="left"/>
              <w:rPr>
                <w:rFonts w:ascii="Calibri" w:hAnsi="Calibri" w:cs="Calibri"/>
              </w:rPr>
            </w:pPr>
            <w:r w:rsidRPr="00020457">
              <w:rPr>
                <w:rFonts w:ascii="Arial" w:eastAsia="等线" w:hAnsi="Arial"/>
                <w:sz w:val="18"/>
                <w:highlight w:val="yellow"/>
                <w:lang w:val="en-GB"/>
              </w:rPr>
              <w:t>NOTE 18: [This band is applicable only to RCC countries in accordance with RCC Recommendation 1/21]</w:t>
            </w:r>
          </w:p>
        </w:tc>
      </w:tr>
    </w:tbl>
    <w:p w:rsidR="00461DF7" w:rsidRDefault="00461DF7" w:rsidP="00BA27AB">
      <w:pPr>
        <w:spacing w:before="80" w:after="80"/>
        <w:rPr>
          <w:rFonts w:ascii="Calibri" w:hAnsi="Calibri" w:cs="Calibri"/>
          <w:b/>
          <w:sz w:val="20"/>
          <w:szCs w:val="20"/>
        </w:rPr>
      </w:pPr>
      <w:r w:rsidRPr="00342B4E">
        <w:rPr>
          <w:rFonts w:ascii="Calibri" w:hAnsi="Calibri" w:cs="Calibri"/>
          <w:b/>
          <w:sz w:val="20"/>
          <w:szCs w:val="20"/>
        </w:rPr>
        <w:t>Proposal</w:t>
      </w:r>
      <w:r w:rsidR="007D34BD">
        <w:rPr>
          <w:rFonts w:ascii="Calibri" w:hAnsi="Calibri" w:cs="Calibri"/>
          <w:b/>
          <w:sz w:val="20"/>
          <w:szCs w:val="20"/>
        </w:rPr>
        <w:t xml:space="preserve"> 3</w:t>
      </w:r>
      <w:r w:rsidRPr="00342B4E">
        <w:rPr>
          <w:rFonts w:ascii="Calibri" w:hAnsi="Calibri" w:cs="Calibri"/>
          <w:b/>
          <w:sz w:val="20"/>
          <w:szCs w:val="20"/>
        </w:rPr>
        <w:t xml:space="preserve">: </w:t>
      </w:r>
      <w:r w:rsidR="00342B4E">
        <w:rPr>
          <w:rFonts w:ascii="Calibri" w:hAnsi="Calibri" w:cs="Calibri"/>
          <w:b/>
          <w:sz w:val="20"/>
          <w:szCs w:val="20"/>
        </w:rPr>
        <w:t xml:space="preserve">New band would be not required. </w:t>
      </w:r>
      <w:r w:rsidR="004F5219">
        <w:rPr>
          <w:rFonts w:ascii="Calibri" w:hAnsi="Calibri" w:cs="Calibri"/>
          <w:b/>
          <w:sz w:val="20"/>
          <w:szCs w:val="20"/>
        </w:rPr>
        <w:t>A</w:t>
      </w:r>
      <w:r w:rsidRPr="00342B4E">
        <w:rPr>
          <w:rFonts w:ascii="Calibri" w:hAnsi="Calibri" w:cs="Calibri"/>
          <w:b/>
          <w:sz w:val="20"/>
          <w:szCs w:val="20"/>
        </w:rPr>
        <w:t xml:space="preserve">n </w:t>
      </w:r>
      <w:r w:rsidR="004F5219">
        <w:rPr>
          <w:rFonts w:ascii="Calibri" w:hAnsi="Calibri" w:cs="Calibri"/>
          <w:b/>
          <w:sz w:val="20"/>
          <w:szCs w:val="20"/>
        </w:rPr>
        <w:t xml:space="preserve">optional </w:t>
      </w:r>
      <w:r w:rsidRPr="00342B4E">
        <w:rPr>
          <w:rFonts w:ascii="Calibri" w:hAnsi="Calibri" w:cs="Calibri"/>
          <w:b/>
          <w:sz w:val="20"/>
          <w:szCs w:val="20"/>
        </w:rPr>
        <w:t xml:space="preserve">UE capability </w:t>
      </w:r>
      <w:r w:rsidR="004F5219">
        <w:rPr>
          <w:rFonts w:ascii="Calibri" w:hAnsi="Calibri" w:cs="Calibri"/>
          <w:b/>
          <w:sz w:val="20"/>
          <w:szCs w:val="20"/>
        </w:rPr>
        <w:t xml:space="preserve">can be defined </w:t>
      </w:r>
      <w:r w:rsidR="00681DD9" w:rsidRPr="00342B4E">
        <w:rPr>
          <w:rFonts w:ascii="Calibri" w:hAnsi="Calibri" w:cs="Calibri"/>
          <w:b/>
          <w:sz w:val="20"/>
          <w:szCs w:val="20"/>
        </w:rPr>
        <w:t>to in</w:t>
      </w:r>
      <w:r w:rsidR="00020457">
        <w:rPr>
          <w:rFonts w:ascii="Calibri" w:hAnsi="Calibri" w:cs="Calibri"/>
          <w:b/>
          <w:sz w:val="20"/>
          <w:szCs w:val="20"/>
        </w:rPr>
        <w:t>dicate the different implementation</w:t>
      </w:r>
      <w:r w:rsidR="00681DD9" w:rsidRPr="00342B4E">
        <w:rPr>
          <w:rFonts w:ascii="Calibri" w:hAnsi="Calibri" w:cs="Calibri"/>
          <w:b/>
          <w:sz w:val="20"/>
          <w:szCs w:val="20"/>
        </w:rPr>
        <w:t xml:space="preserve"> with dedicated filter.</w:t>
      </w:r>
    </w:p>
    <w:p w:rsidR="00020457" w:rsidRPr="00342B4E" w:rsidRDefault="00020457" w:rsidP="00BA27AB">
      <w:pPr>
        <w:spacing w:before="80" w:after="80"/>
        <w:rPr>
          <w:rFonts w:ascii="Calibri" w:hAnsi="Calibri" w:cs="Calibri"/>
          <w:b/>
          <w:sz w:val="20"/>
          <w:szCs w:val="20"/>
        </w:rPr>
      </w:pPr>
      <w:r>
        <w:rPr>
          <w:rFonts w:ascii="Calibri" w:hAnsi="Calibri" w:cs="Calibri"/>
          <w:b/>
          <w:sz w:val="20"/>
          <w:szCs w:val="20"/>
        </w:rPr>
        <w:t>Proposal 4: It is</w:t>
      </w:r>
      <w:r w:rsidR="00C846E3">
        <w:rPr>
          <w:rFonts w:ascii="Calibri" w:hAnsi="Calibri" w:cs="Calibri"/>
          <w:b/>
          <w:sz w:val="20"/>
          <w:szCs w:val="20"/>
        </w:rPr>
        <w:t xml:space="preserve"> proposed to add</w:t>
      </w:r>
      <w:r w:rsidRPr="00020457">
        <w:rPr>
          <w:rFonts w:ascii="Calibri" w:hAnsi="Calibri" w:cs="Calibri"/>
          <w:b/>
          <w:sz w:val="20"/>
          <w:szCs w:val="20"/>
        </w:rPr>
        <w:t xml:space="preserve"> country or region information in note</w:t>
      </w:r>
      <w:r w:rsidR="00C846E3">
        <w:rPr>
          <w:rFonts w:ascii="Calibri" w:hAnsi="Calibri" w:cs="Calibri"/>
          <w:b/>
          <w:sz w:val="20"/>
          <w:szCs w:val="20"/>
        </w:rPr>
        <w:t xml:space="preserve">s to make </w:t>
      </w:r>
      <w:r w:rsidR="00821479">
        <w:rPr>
          <w:rFonts w:ascii="Calibri" w:hAnsi="Calibri" w:cs="Calibri"/>
          <w:b/>
          <w:sz w:val="20"/>
          <w:szCs w:val="20"/>
        </w:rPr>
        <w:t>specification</w:t>
      </w:r>
      <w:r w:rsidR="00C846E3">
        <w:rPr>
          <w:rFonts w:ascii="Calibri" w:hAnsi="Calibri" w:cs="Calibri"/>
          <w:b/>
          <w:sz w:val="20"/>
          <w:szCs w:val="20"/>
        </w:rPr>
        <w:t xml:space="preserve"> more future-proof</w:t>
      </w:r>
      <w:r w:rsidRPr="00020457">
        <w:rPr>
          <w:rFonts w:ascii="Calibri" w:hAnsi="Calibri" w:cs="Calibri"/>
          <w:b/>
          <w:sz w:val="20"/>
          <w:szCs w:val="20"/>
        </w:rPr>
        <w:t>.</w:t>
      </w:r>
    </w:p>
    <w:p w:rsidR="00CC46D6" w:rsidRPr="00025B2B" w:rsidRDefault="00CC46D6" w:rsidP="00CC46D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Calibri" w:eastAsia="宋体" w:hAnsi="Calibri" w:cs="Calibri"/>
          <w:kern w:val="0"/>
          <w:sz w:val="32"/>
          <w:szCs w:val="20"/>
          <w:lang w:val="en-GB" w:eastAsia="en-US"/>
        </w:rPr>
      </w:pPr>
      <w:r w:rsidRPr="00025B2B">
        <w:rPr>
          <w:rFonts w:ascii="Calibri" w:eastAsia="宋体" w:hAnsi="Calibri" w:cs="Calibri"/>
          <w:kern w:val="0"/>
          <w:sz w:val="32"/>
          <w:szCs w:val="20"/>
          <w:lang w:val="en-GB"/>
        </w:rPr>
        <w:t>Conclusion</w:t>
      </w:r>
    </w:p>
    <w:p w:rsidR="00CC46D6" w:rsidRPr="00025B2B" w:rsidRDefault="00CC46D6" w:rsidP="00CC46D6">
      <w:pPr>
        <w:spacing w:before="80" w:after="80"/>
        <w:rPr>
          <w:rFonts w:ascii="Calibri" w:hAnsi="Calibri" w:cs="Calibri"/>
          <w:sz w:val="20"/>
          <w:szCs w:val="20"/>
        </w:rPr>
      </w:pPr>
      <w:r w:rsidRPr="00025B2B">
        <w:rPr>
          <w:rFonts w:ascii="Calibri" w:hAnsi="Calibri" w:cs="Calibri"/>
          <w:sz w:val="20"/>
          <w:szCs w:val="20"/>
        </w:rPr>
        <w:t xml:space="preserve">This </w:t>
      </w:r>
      <w:r w:rsidRPr="00025B2B">
        <w:rPr>
          <w:rFonts w:ascii="Calibri" w:eastAsia="宋体" w:hAnsi="Calibri" w:cs="Calibri"/>
          <w:sz w:val="20"/>
          <w:szCs w:val="20"/>
          <w:lang w:val="en-GB"/>
        </w:rPr>
        <w:t>contribution</w:t>
      </w:r>
      <w:r w:rsidRPr="00025B2B">
        <w:rPr>
          <w:rFonts w:ascii="Calibri" w:hAnsi="Calibri" w:cs="Calibri"/>
          <w:sz w:val="20"/>
          <w:szCs w:val="20"/>
        </w:rPr>
        <w:t xml:space="preserve"> </w:t>
      </w:r>
      <w:r w:rsidR="009532AE" w:rsidRPr="00025B2B">
        <w:rPr>
          <w:rFonts w:ascii="Calibri" w:hAnsi="Calibri" w:cs="Calibri"/>
          <w:sz w:val="20"/>
          <w:szCs w:val="20"/>
        </w:rPr>
        <w:t>gives our views on</w:t>
      </w:r>
      <w:r w:rsidR="00D43D7E" w:rsidRPr="00025B2B">
        <w:rPr>
          <w:rFonts w:ascii="Calibri" w:hAnsi="Calibri" w:cs="Calibri"/>
          <w:sz w:val="20"/>
          <w:szCs w:val="20"/>
        </w:rPr>
        <w:t xml:space="preserve"> </w:t>
      </w:r>
      <w:r w:rsidR="009532AE" w:rsidRPr="00025B2B">
        <w:rPr>
          <w:rFonts w:ascii="Calibri" w:hAnsi="Calibri" w:cs="Calibri"/>
          <w:sz w:val="20"/>
          <w:szCs w:val="20"/>
        </w:rPr>
        <w:t>CA_n5A-n8A</w:t>
      </w:r>
      <w:r w:rsidRPr="00025B2B">
        <w:rPr>
          <w:rFonts w:ascii="Calibri" w:hAnsi="Calibri" w:cs="Calibri"/>
          <w:sz w:val="20"/>
          <w:szCs w:val="20"/>
        </w:rPr>
        <w:t>. The following</w:t>
      </w:r>
      <w:r w:rsidR="00E1363C" w:rsidRPr="00025B2B">
        <w:rPr>
          <w:rFonts w:ascii="Calibri" w:hAnsi="Calibri" w:cs="Calibri"/>
          <w:sz w:val="20"/>
          <w:szCs w:val="20"/>
        </w:rPr>
        <w:t xml:space="preserve"> proposal</w:t>
      </w:r>
      <w:r w:rsidR="00F347BD" w:rsidRPr="00025B2B">
        <w:rPr>
          <w:rFonts w:ascii="Calibri" w:hAnsi="Calibri" w:cs="Calibri"/>
          <w:sz w:val="20"/>
          <w:szCs w:val="20"/>
        </w:rPr>
        <w:t>s</w:t>
      </w:r>
      <w:r w:rsidRPr="00025B2B">
        <w:rPr>
          <w:rFonts w:ascii="Calibri" w:hAnsi="Calibri" w:cs="Calibri"/>
          <w:sz w:val="20"/>
          <w:szCs w:val="20"/>
        </w:rPr>
        <w:t xml:space="preserve"> are provided: </w:t>
      </w:r>
    </w:p>
    <w:p w:rsidR="004F5219" w:rsidRPr="0014678D" w:rsidRDefault="004F5219" w:rsidP="004F5219">
      <w:pPr>
        <w:spacing w:before="80" w:after="80"/>
        <w:rPr>
          <w:rFonts w:ascii="Calibri" w:hAnsi="Calibri" w:cs="Calibri"/>
          <w:b/>
          <w:sz w:val="20"/>
          <w:szCs w:val="20"/>
        </w:rPr>
      </w:pPr>
      <w:r>
        <w:rPr>
          <w:rFonts w:ascii="Calibri" w:hAnsi="Calibri" w:cs="Calibri" w:hint="eastAsia"/>
          <w:b/>
          <w:sz w:val="20"/>
          <w:szCs w:val="20"/>
        </w:rPr>
        <w:t>Pro</w:t>
      </w:r>
      <w:r>
        <w:rPr>
          <w:rFonts w:ascii="Calibri" w:hAnsi="Calibri" w:cs="Calibri"/>
          <w:b/>
          <w:sz w:val="20"/>
          <w:szCs w:val="20"/>
        </w:rPr>
        <w:t>posal 1: Introduce one new UE capability to indicate whether to allow simultaneous operation or not for FDD-FDD band combination.</w:t>
      </w:r>
    </w:p>
    <w:p w:rsidR="004F5219" w:rsidRDefault="004F5219" w:rsidP="004F5219">
      <w:pPr>
        <w:spacing w:before="80" w:after="80"/>
        <w:rPr>
          <w:rFonts w:ascii="Calibri" w:hAnsi="Calibri" w:cs="Calibri"/>
          <w:b/>
          <w:sz w:val="20"/>
          <w:szCs w:val="20"/>
        </w:rPr>
      </w:pPr>
      <w:r w:rsidRPr="0014678D">
        <w:rPr>
          <w:rFonts w:ascii="Calibri" w:hAnsi="Calibri" w:cs="Calibri" w:hint="eastAsia"/>
          <w:b/>
          <w:sz w:val="20"/>
          <w:szCs w:val="20"/>
        </w:rPr>
        <w:t>P</w:t>
      </w:r>
      <w:r w:rsidRPr="0014678D">
        <w:rPr>
          <w:rFonts w:ascii="Calibri" w:hAnsi="Calibri" w:cs="Calibri"/>
          <w:b/>
          <w:sz w:val="20"/>
          <w:szCs w:val="20"/>
        </w:rPr>
        <w:t xml:space="preserve">roposal </w:t>
      </w:r>
      <w:r>
        <w:rPr>
          <w:rFonts w:ascii="Calibri" w:hAnsi="Calibri" w:cs="Calibri"/>
          <w:b/>
          <w:sz w:val="20"/>
          <w:szCs w:val="20"/>
        </w:rPr>
        <w:t>2</w:t>
      </w:r>
      <w:r w:rsidRPr="0014678D">
        <w:rPr>
          <w:rFonts w:ascii="Calibri" w:hAnsi="Calibri" w:cs="Calibri"/>
          <w:b/>
          <w:sz w:val="20"/>
          <w:szCs w:val="20"/>
        </w:rPr>
        <w:t xml:space="preserve">: </w:t>
      </w:r>
      <w:r>
        <w:rPr>
          <w:rFonts w:ascii="Calibri" w:hAnsi="Calibri" w:cs="Calibri"/>
          <w:b/>
          <w:sz w:val="20"/>
          <w:szCs w:val="20"/>
        </w:rPr>
        <w:t xml:space="preserve">RAN4 send an LS to RAN2 to ask whether </w:t>
      </w:r>
      <w:r w:rsidRPr="003246E7">
        <w:rPr>
          <w:rFonts w:ascii="Calibri" w:hAnsi="Calibri" w:cs="Calibri"/>
          <w:b/>
          <w:sz w:val="20"/>
          <w:szCs w:val="20"/>
        </w:rPr>
        <w:t>2UL/1DL CA</w:t>
      </w:r>
      <w:r>
        <w:rPr>
          <w:rFonts w:ascii="Calibri" w:hAnsi="Calibri" w:cs="Calibri"/>
          <w:b/>
          <w:sz w:val="20"/>
          <w:szCs w:val="20"/>
        </w:rPr>
        <w:t xml:space="preserve"> configuration would have </w:t>
      </w:r>
      <w:r>
        <w:rPr>
          <w:rFonts w:ascii="Calibri" w:hAnsi="Calibri" w:cs="Calibri" w:hint="eastAsia"/>
          <w:b/>
          <w:sz w:val="20"/>
          <w:szCs w:val="20"/>
        </w:rPr>
        <w:t>potential</w:t>
      </w:r>
      <w:r>
        <w:rPr>
          <w:rFonts w:ascii="Calibri" w:hAnsi="Calibri" w:cs="Calibri"/>
          <w:b/>
          <w:sz w:val="20"/>
          <w:szCs w:val="20"/>
        </w:rPr>
        <w:t xml:space="preserve"> RAN2 impact. The final decision should be left up to RAN2. </w:t>
      </w:r>
    </w:p>
    <w:p w:rsidR="004F5219" w:rsidRDefault="004F5219" w:rsidP="004F5219">
      <w:pPr>
        <w:spacing w:before="80" w:after="80"/>
        <w:rPr>
          <w:rFonts w:ascii="Calibri" w:hAnsi="Calibri" w:cs="Calibri"/>
          <w:b/>
          <w:sz w:val="20"/>
          <w:szCs w:val="20"/>
        </w:rPr>
      </w:pPr>
      <w:r w:rsidRPr="00342B4E">
        <w:rPr>
          <w:rFonts w:ascii="Calibri" w:hAnsi="Calibri" w:cs="Calibri"/>
          <w:b/>
          <w:sz w:val="20"/>
          <w:szCs w:val="20"/>
        </w:rPr>
        <w:t>Proposal</w:t>
      </w:r>
      <w:r>
        <w:rPr>
          <w:rFonts w:ascii="Calibri" w:hAnsi="Calibri" w:cs="Calibri"/>
          <w:b/>
          <w:sz w:val="20"/>
          <w:szCs w:val="20"/>
        </w:rPr>
        <w:t xml:space="preserve"> 3</w:t>
      </w:r>
      <w:r w:rsidRPr="00342B4E">
        <w:rPr>
          <w:rFonts w:ascii="Calibri" w:hAnsi="Calibri" w:cs="Calibri"/>
          <w:b/>
          <w:sz w:val="20"/>
          <w:szCs w:val="20"/>
        </w:rPr>
        <w:t xml:space="preserve">: </w:t>
      </w:r>
      <w:r>
        <w:rPr>
          <w:rFonts w:ascii="Calibri" w:hAnsi="Calibri" w:cs="Calibri"/>
          <w:b/>
          <w:sz w:val="20"/>
          <w:szCs w:val="20"/>
        </w:rPr>
        <w:t>New band would be not required. A</w:t>
      </w:r>
      <w:r w:rsidRPr="00342B4E">
        <w:rPr>
          <w:rFonts w:ascii="Calibri" w:hAnsi="Calibri" w:cs="Calibri"/>
          <w:b/>
          <w:sz w:val="20"/>
          <w:szCs w:val="20"/>
        </w:rPr>
        <w:t xml:space="preserve">n </w:t>
      </w:r>
      <w:r>
        <w:rPr>
          <w:rFonts w:ascii="Calibri" w:hAnsi="Calibri" w:cs="Calibri"/>
          <w:b/>
          <w:sz w:val="20"/>
          <w:szCs w:val="20"/>
        </w:rPr>
        <w:t xml:space="preserve">optional </w:t>
      </w:r>
      <w:r w:rsidRPr="00342B4E">
        <w:rPr>
          <w:rFonts w:ascii="Calibri" w:hAnsi="Calibri" w:cs="Calibri"/>
          <w:b/>
          <w:sz w:val="20"/>
          <w:szCs w:val="20"/>
        </w:rPr>
        <w:t xml:space="preserve">UE capability </w:t>
      </w:r>
      <w:r>
        <w:rPr>
          <w:rFonts w:ascii="Calibri" w:hAnsi="Calibri" w:cs="Calibri"/>
          <w:b/>
          <w:sz w:val="20"/>
          <w:szCs w:val="20"/>
        </w:rPr>
        <w:t xml:space="preserve">can be defined </w:t>
      </w:r>
      <w:r w:rsidRPr="00342B4E">
        <w:rPr>
          <w:rFonts w:ascii="Calibri" w:hAnsi="Calibri" w:cs="Calibri"/>
          <w:b/>
          <w:sz w:val="20"/>
          <w:szCs w:val="20"/>
        </w:rPr>
        <w:t>to in</w:t>
      </w:r>
      <w:r>
        <w:rPr>
          <w:rFonts w:ascii="Calibri" w:hAnsi="Calibri" w:cs="Calibri"/>
          <w:b/>
          <w:sz w:val="20"/>
          <w:szCs w:val="20"/>
        </w:rPr>
        <w:t>dicate the different implementation</w:t>
      </w:r>
      <w:r w:rsidRPr="00342B4E">
        <w:rPr>
          <w:rFonts w:ascii="Calibri" w:hAnsi="Calibri" w:cs="Calibri"/>
          <w:b/>
          <w:sz w:val="20"/>
          <w:szCs w:val="20"/>
        </w:rPr>
        <w:t xml:space="preserve"> with dedicated filter.</w:t>
      </w:r>
    </w:p>
    <w:p w:rsidR="00123DDC" w:rsidRPr="004F5219" w:rsidRDefault="004F5219" w:rsidP="00CC46D6">
      <w:pPr>
        <w:spacing w:before="80" w:after="80"/>
        <w:rPr>
          <w:rFonts w:ascii="Calibri" w:hAnsi="Calibri" w:cs="Calibri"/>
          <w:b/>
          <w:sz w:val="20"/>
          <w:szCs w:val="20"/>
        </w:rPr>
      </w:pPr>
      <w:r>
        <w:rPr>
          <w:rFonts w:ascii="Calibri" w:hAnsi="Calibri" w:cs="Calibri"/>
          <w:b/>
          <w:sz w:val="20"/>
          <w:szCs w:val="20"/>
        </w:rPr>
        <w:t>Proposal 4: It is proposed to add</w:t>
      </w:r>
      <w:r w:rsidRPr="00020457">
        <w:rPr>
          <w:rFonts w:ascii="Calibri" w:hAnsi="Calibri" w:cs="Calibri"/>
          <w:b/>
          <w:sz w:val="20"/>
          <w:szCs w:val="20"/>
        </w:rPr>
        <w:t xml:space="preserve"> country or region information in note</w:t>
      </w:r>
      <w:r>
        <w:rPr>
          <w:rFonts w:ascii="Calibri" w:hAnsi="Calibri" w:cs="Calibri"/>
          <w:b/>
          <w:sz w:val="20"/>
          <w:szCs w:val="20"/>
        </w:rPr>
        <w:t>s to make specification more future-proof</w:t>
      </w:r>
      <w:r w:rsidRPr="00020457">
        <w:rPr>
          <w:rFonts w:ascii="Calibri" w:hAnsi="Calibri" w:cs="Calibri"/>
          <w:b/>
          <w:sz w:val="20"/>
          <w:szCs w:val="20"/>
        </w:rPr>
        <w:t>.</w:t>
      </w:r>
    </w:p>
    <w:p w:rsidR="00CC46D6" w:rsidRPr="00203B4F" w:rsidRDefault="00CC46D6" w:rsidP="004B6F5D">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203B4F">
        <w:rPr>
          <w:rFonts w:ascii="Arial" w:eastAsia="宋体" w:hAnsi="Arial" w:cs="Arial"/>
          <w:kern w:val="0"/>
          <w:sz w:val="32"/>
          <w:szCs w:val="20"/>
          <w:lang w:val="en-GB"/>
        </w:rPr>
        <w:t>Reference</w:t>
      </w:r>
    </w:p>
    <w:p w:rsidR="008913AD" w:rsidRDefault="008913AD" w:rsidP="008913AD">
      <w:pPr>
        <w:widowControl/>
        <w:numPr>
          <w:ilvl w:val="0"/>
          <w:numId w:val="2"/>
        </w:numPr>
        <w:overflowPunct w:val="0"/>
        <w:autoSpaceDE w:val="0"/>
        <w:autoSpaceDN w:val="0"/>
        <w:adjustRightInd w:val="0"/>
        <w:spacing w:before="80" w:after="80" w:line="360" w:lineRule="auto"/>
        <w:jc w:val="left"/>
        <w:textAlignment w:val="baseline"/>
        <w:rPr>
          <w:rFonts w:ascii="Calibri" w:eastAsia="宋体" w:hAnsi="Calibri" w:cs="Calibri"/>
          <w:sz w:val="20"/>
          <w:szCs w:val="20"/>
          <w:lang w:val="en-GB"/>
        </w:rPr>
      </w:pPr>
      <w:bookmarkStart w:id="8" w:name="OLE_LINK7"/>
      <w:bookmarkStart w:id="9" w:name="OLE_LINK12"/>
      <w:r w:rsidRPr="00025B2B">
        <w:rPr>
          <w:rFonts w:ascii="Calibri" w:eastAsia="宋体" w:hAnsi="Calibri" w:cs="Calibri"/>
          <w:sz w:val="20"/>
          <w:szCs w:val="20"/>
          <w:lang w:val="en-GB"/>
        </w:rPr>
        <w:t>RP-</w:t>
      </w:r>
      <w:bookmarkEnd w:id="8"/>
      <w:bookmarkEnd w:id="9"/>
      <w:r w:rsidRPr="00025B2B">
        <w:rPr>
          <w:rFonts w:ascii="Calibri" w:eastAsia="宋体" w:hAnsi="Calibri" w:cs="Calibri"/>
          <w:sz w:val="20"/>
          <w:szCs w:val="20"/>
          <w:lang w:val="en-GB"/>
        </w:rPr>
        <w:t>230764</w:t>
      </w:r>
      <w:bookmarkStart w:id="10" w:name="OLE_LINK3"/>
      <w:bookmarkStart w:id="11" w:name="OLE_LINK4"/>
      <w:r w:rsidRPr="00025B2B">
        <w:rPr>
          <w:rFonts w:ascii="Calibri" w:eastAsia="宋体" w:hAnsi="Calibri" w:cs="Calibri"/>
          <w:sz w:val="20"/>
          <w:szCs w:val="20"/>
          <w:lang w:val="en-GB"/>
        </w:rPr>
        <w:t>, New WID on enhancement for 700/800/900MHz band combinations</w:t>
      </w:r>
      <w:bookmarkEnd w:id="10"/>
      <w:bookmarkEnd w:id="11"/>
      <w:r w:rsidRPr="00025B2B">
        <w:rPr>
          <w:rFonts w:ascii="Calibri" w:eastAsia="宋体" w:hAnsi="Calibri" w:cs="Calibri"/>
          <w:sz w:val="20"/>
          <w:szCs w:val="20"/>
          <w:lang w:val="en-GB"/>
        </w:rPr>
        <w:t>, CATT, China Telecom, RAN#99</w:t>
      </w:r>
    </w:p>
    <w:p w:rsidR="00C40E22" w:rsidRDefault="00C40E22" w:rsidP="00C40E22">
      <w:pPr>
        <w:widowControl/>
        <w:numPr>
          <w:ilvl w:val="0"/>
          <w:numId w:val="2"/>
        </w:numPr>
        <w:overflowPunct w:val="0"/>
        <w:autoSpaceDE w:val="0"/>
        <w:autoSpaceDN w:val="0"/>
        <w:adjustRightInd w:val="0"/>
        <w:spacing w:before="80" w:after="80" w:line="360" w:lineRule="auto"/>
        <w:jc w:val="left"/>
        <w:textAlignment w:val="baseline"/>
        <w:rPr>
          <w:rFonts w:ascii="Calibri" w:eastAsia="宋体" w:hAnsi="Calibri" w:cs="Calibri"/>
          <w:sz w:val="20"/>
          <w:szCs w:val="20"/>
          <w:lang w:val="en-GB"/>
        </w:rPr>
      </w:pPr>
      <w:r w:rsidRPr="00C40E22">
        <w:rPr>
          <w:rFonts w:ascii="Calibri" w:hAnsi="Calibri" w:cs="Calibri"/>
          <w:sz w:val="20"/>
          <w:szCs w:val="20"/>
        </w:rPr>
        <w:t>TR 38.872</w:t>
      </w:r>
      <w:r>
        <w:rPr>
          <w:rFonts w:ascii="Calibri" w:hAnsi="Calibri" w:cs="Calibri"/>
          <w:sz w:val="20"/>
          <w:szCs w:val="20"/>
        </w:rPr>
        <w:t xml:space="preserve">, </w:t>
      </w:r>
      <w:r w:rsidRPr="00C40E22">
        <w:rPr>
          <w:rFonts w:ascii="Calibri" w:eastAsia="宋体" w:hAnsi="Calibri" w:cs="Calibri"/>
          <w:sz w:val="20"/>
          <w:szCs w:val="20"/>
          <w:lang w:val="en-GB"/>
        </w:rPr>
        <w:t>Study on enhancement for 700/800/900MHz band combinations</w:t>
      </w:r>
    </w:p>
    <w:p w:rsidR="007D34BD" w:rsidRDefault="007D34BD" w:rsidP="007D34BD">
      <w:pPr>
        <w:widowControl/>
        <w:numPr>
          <w:ilvl w:val="0"/>
          <w:numId w:val="2"/>
        </w:numPr>
        <w:overflowPunct w:val="0"/>
        <w:autoSpaceDE w:val="0"/>
        <w:autoSpaceDN w:val="0"/>
        <w:adjustRightInd w:val="0"/>
        <w:spacing w:before="80" w:after="80" w:line="360" w:lineRule="auto"/>
        <w:jc w:val="left"/>
        <w:textAlignment w:val="baseline"/>
        <w:rPr>
          <w:rFonts w:ascii="Calibri" w:eastAsia="宋体" w:hAnsi="Calibri" w:cs="Calibri"/>
          <w:sz w:val="20"/>
          <w:szCs w:val="20"/>
          <w:lang w:val="en-GB"/>
        </w:rPr>
      </w:pPr>
      <w:r>
        <w:rPr>
          <w:rFonts w:ascii="Calibri" w:eastAsia="宋体" w:hAnsi="Calibri" w:cs="Calibri"/>
          <w:sz w:val="20"/>
          <w:szCs w:val="20"/>
          <w:lang w:val="en-GB"/>
        </w:rPr>
        <w:t>R4-2300559</w:t>
      </w:r>
      <w:r>
        <w:rPr>
          <w:rFonts w:ascii="Calibri" w:eastAsia="宋体" w:hAnsi="Calibri" w:cs="Calibri" w:hint="eastAsia"/>
          <w:sz w:val="20"/>
          <w:szCs w:val="20"/>
          <w:lang w:val="en-GB"/>
        </w:rPr>
        <w:t>,</w:t>
      </w:r>
      <w:r>
        <w:rPr>
          <w:rFonts w:ascii="Calibri" w:eastAsia="宋体" w:hAnsi="Calibri" w:cs="Calibri"/>
          <w:sz w:val="20"/>
          <w:szCs w:val="20"/>
          <w:lang w:val="en-GB"/>
        </w:rPr>
        <w:t xml:space="preserve"> </w:t>
      </w:r>
      <w:r w:rsidRPr="007D34BD">
        <w:rPr>
          <w:rFonts w:ascii="Calibri" w:eastAsia="宋体" w:hAnsi="Calibri" w:cs="Calibri"/>
          <w:sz w:val="20"/>
          <w:szCs w:val="20"/>
          <w:lang w:val="en-GB"/>
        </w:rPr>
        <w:t>Further discussion on the solutions for CA_n5-n8</w:t>
      </w:r>
      <w:r>
        <w:rPr>
          <w:rFonts w:ascii="Calibri" w:eastAsia="宋体" w:hAnsi="Calibri" w:cs="Calibri"/>
          <w:sz w:val="20"/>
          <w:szCs w:val="20"/>
          <w:lang w:val="en-GB"/>
        </w:rPr>
        <w:t>, CATT</w:t>
      </w:r>
    </w:p>
    <w:p w:rsidR="007D34BD" w:rsidRPr="00025B2B" w:rsidRDefault="007D34BD" w:rsidP="007D34BD">
      <w:pPr>
        <w:widowControl/>
        <w:numPr>
          <w:ilvl w:val="0"/>
          <w:numId w:val="2"/>
        </w:numPr>
        <w:overflowPunct w:val="0"/>
        <w:autoSpaceDE w:val="0"/>
        <w:autoSpaceDN w:val="0"/>
        <w:adjustRightInd w:val="0"/>
        <w:spacing w:before="80" w:after="80" w:line="360" w:lineRule="auto"/>
        <w:jc w:val="left"/>
        <w:textAlignment w:val="baseline"/>
        <w:rPr>
          <w:rFonts w:ascii="Calibri" w:eastAsia="宋体" w:hAnsi="Calibri" w:cs="Calibri"/>
          <w:sz w:val="20"/>
          <w:szCs w:val="20"/>
          <w:lang w:val="en-GB"/>
        </w:rPr>
      </w:pPr>
      <w:r>
        <w:rPr>
          <w:rFonts w:ascii="Calibri" w:eastAsia="宋体" w:hAnsi="Calibri" w:cs="Calibri"/>
          <w:sz w:val="20"/>
          <w:szCs w:val="20"/>
          <w:lang w:val="en-GB"/>
        </w:rPr>
        <w:t>R4-2302239, Considerations on CA_n5-n8, Qualcomm</w:t>
      </w:r>
    </w:p>
    <w:p w:rsidR="008913AD" w:rsidRDefault="008913AD" w:rsidP="008913AD">
      <w:pPr>
        <w:widowControl/>
        <w:overflowPunct w:val="0"/>
        <w:autoSpaceDE w:val="0"/>
        <w:autoSpaceDN w:val="0"/>
        <w:adjustRightInd w:val="0"/>
        <w:spacing w:before="80" w:after="80" w:line="360" w:lineRule="auto"/>
        <w:ind w:left="420"/>
        <w:jc w:val="left"/>
        <w:textAlignment w:val="baseline"/>
        <w:rPr>
          <w:rFonts w:ascii="Arial" w:eastAsia="宋体" w:hAnsi="Arial" w:cs="Arial"/>
          <w:sz w:val="20"/>
          <w:szCs w:val="20"/>
          <w:lang w:val="en-GB"/>
        </w:rPr>
      </w:pPr>
    </w:p>
    <w:sectPr w:rsidR="008913AD" w:rsidSect="00192172">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3A5" w:rsidRDefault="003F53A5" w:rsidP="00CC46D6">
      <w:r>
        <w:separator/>
      </w:r>
    </w:p>
  </w:endnote>
  <w:endnote w:type="continuationSeparator" w:id="0">
    <w:p w:rsidR="003F53A5" w:rsidRDefault="003F53A5"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DF7" w:rsidRDefault="00461DF7"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3F53A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3A5" w:rsidRDefault="003F53A5" w:rsidP="00CC46D6">
      <w:r>
        <w:separator/>
      </w:r>
    </w:p>
  </w:footnote>
  <w:footnote w:type="continuationSeparator" w:id="0">
    <w:p w:rsidR="003F53A5" w:rsidRDefault="003F53A5"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DF7" w:rsidRDefault="00461DF7"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6"/>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0165E"/>
    <w:rsid w:val="00007FC1"/>
    <w:rsid w:val="00020457"/>
    <w:rsid w:val="00025B2B"/>
    <w:rsid w:val="000328F4"/>
    <w:rsid w:val="00046A7B"/>
    <w:rsid w:val="00057CCC"/>
    <w:rsid w:val="00060391"/>
    <w:rsid w:val="00062A37"/>
    <w:rsid w:val="0006450E"/>
    <w:rsid w:val="000650D6"/>
    <w:rsid w:val="0006586F"/>
    <w:rsid w:val="0007654E"/>
    <w:rsid w:val="00081AD8"/>
    <w:rsid w:val="00083115"/>
    <w:rsid w:val="000855A2"/>
    <w:rsid w:val="00095BFF"/>
    <w:rsid w:val="00097ACB"/>
    <w:rsid w:val="000A058A"/>
    <w:rsid w:val="000A122A"/>
    <w:rsid w:val="000A2292"/>
    <w:rsid w:val="000A2776"/>
    <w:rsid w:val="000A4526"/>
    <w:rsid w:val="000B08B3"/>
    <w:rsid w:val="000B4CA8"/>
    <w:rsid w:val="000C032E"/>
    <w:rsid w:val="000C2206"/>
    <w:rsid w:val="000D344A"/>
    <w:rsid w:val="000D405E"/>
    <w:rsid w:val="000D5DDF"/>
    <w:rsid w:val="000D76C1"/>
    <w:rsid w:val="000E31F5"/>
    <w:rsid w:val="000F0149"/>
    <w:rsid w:val="000F1AD7"/>
    <w:rsid w:val="000F3396"/>
    <w:rsid w:val="000F40D1"/>
    <w:rsid w:val="000F6418"/>
    <w:rsid w:val="001039C0"/>
    <w:rsid w:val="0010736A"/>
    <w:rsid w:val="00113E0F"/>
    <w:rsid w:val="00121184"/>
    <w:rsid w:val="0012212B"/>
    <w:rsid w:val="00122621"/>
    <w:rsid w:val="00123DDC"/>
    <w:rsid w:val="001270DA"/>
    <w:rsid w:val="0013157F"/>
    <w:rsid w:val="00133E5A"/>
    <w:rsid w:val="00134B6F"/>
    <w:rsid w:val="00135127"/>
    <w:rsid w:val="00136ACE"/>
    <w:rsid w:val="0014165C"/>
    <w:rsid w:val="0014678D"/>
    <w:rsid w:val="00146870"/>
    <w:rsid w:val="00146B3E"/>
    <w:rsid w:val="001514E7"/>
    <w:rsid w:val="00160E2F"/>
    <w:rsid w:val="00171734"/>
    <w:rsid w:val="00177293"/>
    <w:rsid w:val="00181F44"/>
    <w:rsid w:val="00184022"/>
    <w:rsid w:val="0018734F"/>
    <w:rsid w:val="00190045"/>
    <w:rsid w:val="00192172"/>
    <w:rsid w:val="001954C3"/>
    <w:rsid w:val="0019759B"/>
    <w:rsid w:val="001B0C23"/>
    <w:rsid w:val="001B765C"/>
    <w:rsid w:val="001B7E3B"/>
    <w:rsid w:val="001C0A6D"/>
    <w:rsid w:val="001C0BFB"/>
    <w:rsid w:val="001C1833"/>
    <w:rsid w:val="001C4678"/>
    <w:rsid w:val="001C5520"/>
    <w:rsid w:val="001C653D"/>
    <w:rsid w:val="001D53E0"/>
    <w:rsid w:val="001D5A76"/>
    <w:rsid w:val="001E46F9"/>
    <w:rsid w:val="001E648B"/>
    <w:rsid w:val="001E7AB9"/>
    <w:rsid w:val="001F29C8"/>
    <w:rsid w:val="001F2B5E"/>
    <w:rsid w:val="001F7054"/>
    <w:rsid w:val="0020065E"/>
    <w:rsid w:val="00200673"/>
    <w:rsid w:val="00200B8F"/>
    <w:rsid w:val="00203316"/>
    <w:rsid w:val="00203B4F"/>
    <w:rsid w:val="00206B15"/>
    <w:rsid w:val="00212DD5"/>
    <w:rsid w:val="002138B0"/>
    <w:rsid w:val="002230AC"/>
    <w:rsid w:val="0023138A"/>
    <w:rsid w:val="00232EF6"/>
    <w:rsid w:val="00237481"/>
    <w:rsid w:val="00237DE0"/>
    <w:rsid w:val="00240A5A"/>
    <w:rsid w:val="00246049"/>
    <w:rsid w:val="00247E4C"/>
    <w:rsid w:val="00251618"/>
    <w:rsid w:val="002535FF"/>
    <w:rsid w:val="00266C8A"/>
    <w:rsid w:val="00267D6A"/>
    <w:rsid w:val="00272543"/>
    <w:rsid w:val="00274E3B"/>
    <w:rsid w:val="002755AD"/>
    <w:rsid w:val="00282D58"/>
    <w:rsid w:val="0028480A"/>
    <w:rsid w:val="00285FA2"/>
    <w:rsid w:val="00287DEC"/>
    <w:rsid w:val="00297DB7"/>
    <w:rsid w:val="002A12AC"/>
    <w:rsid w:val="002A3C56"/>
    <w:rsid w:val="002A69A3"/>
    <w:rsid w:val="002A7802"/>
    <w:rsid w:val="002B1DDC"/>
    <w:rsid w:val="002B4A21"/>
    <w:rsid w:val="002C2630"/>
    <w:rsid w:val="002D026B"/>
    <w:rsid w:val="002D59B3"/>
    <w:rsid w:val="002F073E"/>
    <w:rsid w:val="002F14FF"/>
    <w:rsid w:val="003004D2"/>
    <w:rsid w:val="00303152"/>
    <w:rsid w:val="00304144"/>
    <w:rsid w:val="003072C7"/>
    <w:rsid w:val="0032387F"/>
    <w:rsid w:val="003246E7"/>
    <w:rsid w:val="00324FF2"/>
    <w:rsid w:val="00325D97"/>
    <w:rsid w:val="00326EE6"/>
    <w:rsid w:val="00331CB2"/>
    <w:rsid w:val="00334B5D"/>
    <w:rsid w:val="003357AC"/>
    <w:rsid w:val="00342B4E"/>
    <w:rsid w:val="00352960"/>
    <w:rsid w:val="00353949"/>
    <w:rsid w:val="00354C97"/>
    <w:rsid w:val="00366A08"/>
    <w:rsid w:val="00371D8A"/>
    <w:rsid w:val="00373273"/>
    <w:rsid w:val="003747C2"/>
    <w:rsid w:val="00375448"/>
    <w:rsid w:val="0038011A"/>
    <w:rsid w:val="003821A1"/>
    <w:rsid w:val="00390445"/>
    <w:rsid w:val="00392925"/>
    <w:rsid w:val="00393E1B"/>
    <w:rsid w:val="003A54CC"/>
    <w:rsid w:val="003B03B2"/>
    <w:rsid w:val="003B0F27"/>
    <w:rsid w:val="003B40F8"/>
    <w:rsid w:val="003B6774"/>
    <w:rsid w:val="003C5F60"/>
    <w:rsid w:val="003C6228"/>
    <w:rsid w:val="003C64FE"/>
    <w:rsid w:val="003C717E"/>
    <w:rsid w:val="003D26A6"/>
    <w:rsid w:val="003D51F8"/>
    <w:rsid w:val="003D5CF4"/>
    <w:rsid w:val="003D6E42"/>
    <w:rsid w:val="003F53A5"/>
    <w:rsid w:val="00400F02"/>
    <w:rsid w:val="00402340"/>
    <w:rsid w:val="00402D4D"/>
    <w:rsid w:val="00403687"/>
    <w:rsid w:val="00410BF4"/>
    <w:rsid w:val="00415927"/>
    <w:rsid w:val="00423D45"/>
    <w:rsid w:val="00426379"/>
    <w:rsid w:val="00426FAC"/>
    <w:rsid w:val="00431467"/>
    <w:rsid w:val="00431CB5"/>
    <w:rsid w:val="00433391"/>
    <w:rsid w:val="0043423E"/>
    <w:rsid w:val="00434A14"/>
    <w:rsid w:val="00446F69"/>
    <w:rsid w:val="00451BCE"/>
    <w:rsid w:val="004553F1"/>
    <w:rsid w:val="00461DF7"/>
    <w:rsid w:val="00465CCF"/>
    <w:rsid w:val="00471745"/>
    <w:rsid w:val="004731A5"/>
    <w:rsid w:val="00477F6C"/>
    <w:rsid w:val="00483585"/>
    <w:rsid w:val="00483DB8"/>
    <w:rsid w:val="00485805"/>
    <w:rsid w:val="00486DA5"/>
    <w:rsid w:val="00490165"/>
    <w:rsid w:val="00490409"/>
    <w:rsid w:val="0049510B"/>
    <w:rsid w:val="0049664B"/>
    <w:rsid w:val="00496D6E"/>
    <w:rsid w:val="004A047B"/>
    <w:rsid w:val="004B0895"/>
    <w:rsid w:val="004B4477"/>
    <w:rsid w:val="004B5DAE"/>
    <w:rsid w:val="004B6A80"/>
    <w:rsid w:val="004B6F5D"/>
    <w:rsid w:val="004C2CA8"/>
    <w:rsid w:val="004C706B"/>
    <w:rsid w:val="004C7AF4"/>
    <w:rsid w:val="004D0E57"/>
    <w:rsid w:val="004D2942"/>
    <w:rsid w:val="004E6068"/>
    <w:rsid w:val="004F5219"/>
    <w:rsid w:val="004F6362"/>
    <w:rsid w:val="005021FE"/>
    <w:rsid w:val="00502201"/>
    <w:rsid w:val="005072BF"/>
    <w:rsid w:val="00510493"/>
    <w:rsid w:val="005123D1"/>
    <w:rsid w:val="00522C03"/>
    <w:rsid w:val="005234A8"/>
    <w:rsid w:val="00526F16"/>
    <w:rsid w:val="00527720"/>
    <w:rsid w:val="00534C6E"/>
    <w:rsid w:val="00535C97"/>
    <w:rsid w:val="00536C6F"/>
    <w:rsid w:val="00552A17"/>
    <w:rsid w:val="00560B7A"/>
    <w:rsid w:val="0056339D"/>
    <w:rsid w:val="00566C7B"/>
    <w:rsid w:val="00575B31"/>
    <w:rsid w:val="0057768E"/>
    <w:rsid w:val="0058612D"/>
    <w:rsid w:val="00586E36"/>
    <w:rsid w:val="00586F97"/>
    <w:rsid w:val="005871DA"/>
    <w:rsid w:val="0059704A"/>
    <w:rsid w:val="005A4AD8"/>
    <w:rsid w:val="005A5EE9"/>
    <w:rsid w:val="005B05D3"/>
    <w:rsid w:val="005B1EC7"/>
    <w:rsid w:val="005C52FE"/>
    <w:rsid w:val="005D3021"/>
    <w:rsid w:val="005D3872"/>
    <w:rsid w:val="005D5B35"/>
    <w:rsid w:val="005D6E4E"/>
    <w:rsid w:val="005D78A1"/>
    <w:rsid w:val="005E0882"/>
    <w:rsid w:val="005E39CB"/>
    <w:rsid w:val="005E6678"/>
    <w:rsid w:val="005E6BDC"/>
    <w:rsid w:val="005E6CAB"/>
    <w:rsid w:val="005F21E3"/>
    <w:rsid w:val="005F4839"/>
    <w:rsid w:val="005F77FD"/>
    <w:rsid w:val="00603A86"/>
    <w:rsid w:val="00606310"/>
    <w:rsid w:val="006151C3"/>
    <w:rsid w:val="00620953"/>
    <w:rsid w:val="00620E59"/>
    <w:rsid w:val="00623595"/>
    <w:rsid w:val="00625CA4"/>
    <w:rsid w:val="00634BE5"/>
    <w:rsid w:val="00634DBE"/>
    <w:rsid w:val="00637FA9"/>
    <w:rsid w:val="006440A6"/>
    <w:rsid w:val="006509D0"/>
    <w:rsid w:val="00652C73"/>
    <w:rsid w:val="00654716"/>
    <w:rsid w:val="00654776"/>
    <w:rsid w:val="00657752"/>
    <w:rsid w:val="00661435"/>
    <w:rsid w:val="00670915"/>
    <w:rsid w:val="00670CCB"/>
    <w:rsid w:val="00680463"/>
    <w:rsid w:val="00681DD9"/>
    <w:rsid w:val="006841D0"/>
    <w:rsid w:val="0068635D"/>
    <w:rsid w:val="0068717B"/>
    <w:rsid w:val="00692403"/>
    <w:rsid w:val="00694D89"/>
    <w:rsid w:val="006973E4"/>
    <w:rsid w:val="006A3143"/>
    <w:rsid w:val="006A6355"/>
    <w:rsid w:val="006B271D"/>
    <w:rsid w:val="006B4711"/>
    <w:rsid w:val="006B4913"/>
    <w:rsid w:val="006B4EB9"/>
    <w:rsid w:val="006E0CA7"/>
    <w:rsid w:val="006E2F5D"/>
    <w:rsid w:val="006E3F71"/>
    <w:rsid w:val="006E705A"/>
    <w:rsid w:val="006F33D0"/>
    <w:rsid w:val="006F68E1"/>
    <w:rsid w:val="006F6E24"/>
    <w:rsid w:val="006F7F9E"/>
    <w:rsid w:val="007032D8"/>
    <w:rsid w:val="00732054"/>
    <w:rsid w:val="0073557D"/>
    <w:rsid w:val="00737E89"/>
    <w:rsid w:val="00744BC6"/>
    <w:rsid w:val="00751607"/>
    <w:rsid w:val="007519E3"/>
    <w:rsid w:val="007528E5"/>
    <w:rsid w:val="00756D16"/>
    <w:rsid w:val="00762D72"/>
    <w:rsid w:val="0076513D"/>
    <w:rsid w:val="007667AE"/>
    <w:rsid w:val="0077004A"/>
    <w:rsid w:val="00776EFC"/>
    <w:rsid w:val="00777926"/>
    <w:rsid w:val="00787137"/>
    <w:rsid w:val="007933B3"/>
    <w:rsid w:val="007A492B"/>
    <w:rsid w:val="007A5574"/>
    <w:rsid w:val="007B12E7"/>
    <w:rsid w:val="007B46AC"/>
    <w:rsid w:val="007B6AEB"/>
    <w:rsid w:val="007B7BF1"/>
    <w:rsid w:val="007C0213"/>
    <w:rsid w:val="007D2686"/>
    <w:rsid w:val="007D30EA"/>
    <w:rsid w:val="007D34BD"/>
    <w:rsid w:val="007D46D7"/>
    <w:rsid w:val="007E3317"/>
    <w:rsid w:val="007E36BF"/>
    <w:rsid w:val="007E553A"/>
    <w:rsid w:val="007E5727"/>
    <w:rsid w:val="007E63E8"/>
    <w:rsid w:val="007F48C9"/>
    <w:rsid w:val="007F5385"/>
    <w:rsid w:val="007F5EFE"/>
    <w:rsid w:val="007F6EE3"/>
    <w:rsid w:val="00820D47"/>
    <w:rsid w:val="00821479"/>
    <w:rsid w:val="00822606"/>
    <w:rsid w:val="00824F8B"/>
    <w:rsid w:val="00837725"/>
    <w:rsid w:val="00840DBC"/>
    <w:rsid w:val="00841B2A"/>
    <w:rsid w:val="00842339"/>
    <w:rsid w:val="00851E6B"/>
    <w:rsid w:val="00856070"/>
    <w:rsid w:val="00857042"/>
    <w:rsid w:val="00857F61"/>
    <w:rsid w:val="008621EF"/>
    <w:rsid w:val="008630DF"/>
    <w:rsid w:val="008744DF"/>
    <w:rsid w:val="00874A1E"/>
    <w:rsid w:val="00882C5E"/>
    <w:rsid w:val="00884DCB"/>
    <w:rsid w:val="00887027"/>
    <w:rsid w:val="0088792B"/>
    <w:rsid w:val="008913AD"/>
    <w:rsid w:val="008A1F26"/>
    <w:rsid w:val="008A268D"/>
    <w:rsid w:val="008A309C"/>
    <w:rsid w:val="008B0E01"/>
    <w:rsid w:val="008B2FAA"/>
    <w:rsid w:val="008C09E8"/>
    <w:rsid w:val="008D22BA"/>
    <w:rsid w:val="008E6A7F"/>
    <w:rsid w:val="008F16D6"/>
    <w:rsid w:val="008F5A02"/>
    <w:rsid w:val="00903C30"/>
    <w:rsid w:val="00920D28"/>
    <w:rsid w:val="0093314D"/>
    <w:rsid w:val="00935F6B"/>
    <w:rsid w:val="009430BC"/>
    <w:rsid w:val="009446BD"/>
    <w:rsid w:val="00947391"/>
    <w:rsid w:val="00952032"/>
    <w:rsid w:val="009532AE"/>
    <w:rsid w:val="009565A3"/>
    <w:rsid w:val="00961BCE"/>
    <w:rsid w:val="00962331"/>
    <w:rsid w:val="0097324D"/>
    <w:rsid w:val="0098014F"/>
    <w:rsid w:val="0098059D"/>
    <w:rsid w:val="00981685"/>
    <w:rsid w:val="009825E6"/>
    <w:rsid w:val="00983CE1"/>
    <w:rsid w:val="0098721D"/>
    <w:rsid w:val="009B2962"/>
    <w:rsid w:val="009B5C3F"/>
    <w:rsid w:val="009C14D5"/>
    <w:rsid w:val="009C191F"/>
    <w:rsid w:val="009D4A2E"/>
    <w:rsid w:val="009D547E"/>
    <w:rsid w:val="009E2E1B"/>
    <w:rsid w:val="009E791E"/>
    <w:rsid w:val="009F5C29"/>
    <w:rsid w:val="00A02BF2"/>
    <w:rsid w:val="00A0528C"/>
    <w:rsid w:val="00A05A68"/>
    <w:rsid w:val="00A103FE"/>
    <w:rsid w:val="00A17073"/>
    <w:rsid w:val="00A33780"/>
    <w:rsid w:val="00A337D2"/>
    <w:rsid w:val="00A33C66"/>
    <w:rsid w:val="00A37ECF"/>
    <w:rsid w:val="00A44FCA"/>
    <w:rsid w:val="00A4795B"/>
    <w:rsid w:val="00A50360"/>
    <w:rsid w:val="00A509C2"/>
    <w:rsid w:val="00A52A0E"/>
    <w:rsid w:val="00A53839"/>
    <w:rsid w:val="00A57CE3"/>
    <w:rsid w:val="00A63AA2"/>
    <w:rsid w:val="00A64448"/>
    <w:rsid w:val="00A81561"/>
    <w:rsid w:val="00A852F1"/>
    <w:rsid w:val="00A90461"/>
    <w:rsid w:val="00A97D22"/>
    <w:rsid w:val="00AA7646"/>
    <w:rsid w:val="00AA7794"/>
    <w:rsid w:val="00AA7898"/>
    <w:rsid w:val="00AB1DF0"/>
    <w:rsid w:val="00AB31F6"/>
    <w:rsid w:val="00AB3ACD"/>
    <w:rsid w:val="00AB4BA7"/>
    <w:rsid w:val="00AB6265"/>
    <w:rsid w:val="00AC365B"/>
    <w:rsid w:val="00AE084A"/>
    <w:rsid w:val="00AE0B84"/>
    <w:rsid w:val="00AE1346"/>
    <w:rsid w:val="00AE194E"/>
    <w:rsid w:val="00AE3F7B"/>
    <w:rsid w:val="00AE7686"/>
    <w:rsid w:val="00AF1241"/>
    <w:rsid w:val="00B039E5"/>
    <w:rsid w:val="00B04062"/>
    <w:rsid w:val="00B05968"/>
    <w:rsid w:val="00B237FD"/>
    <w:rsid w:val="00B249F0"/>
    <w:rsid w:val="00B25248"/>
    <w:rsid w:val="00B3042D"/>
    <w:rsid w:val="00B31896"/>
    <w:rsid w:val="00B43B86"/>
    <w:rsid w:val="00B44C0C"/>
    <w:rsid w:val="00B475F3"/>
    <w:rsid w:val="00B47762"/>
    <w:rsid w:val="00B50F6E"/>
    <w:rsid w:val="00B63634"/>
    <w:rsid w:val="00B65014"/>
    <w:rsid w:val="00B7210F"/>
    <w:rsid w:val="00B72126"/>
    <w:rsid w:val="00B75784"/>
    <w:rsid w:val="00B8082E"/>
    <w:rsid w:val="00B8183C"/>
    <w:rsid w:val="00B829E6"/>
    <w:rsid w:val="00BA0F8C"/>
    <w:rsid w:val="00BA125C"/>
    <w:rsid w:val="00BA27AB"/>
    <w:rsid w:val="00BB1177"/>
    <w:rsid w:val="00BB2BF3"/>
    <w:rsid w:val="00BC093F"/>
    <w:rsid w:val="00BC2664"/>
    <w:rsid w:val="00BC3C4D"/>
    <w:rsid w:val="00BC5CD7"/>
    <w:rsid w:val="00BC745D"/>
    <w:rsid w:val="00BD1A20"/>
    <w:rsid w:val="00BD541F"/>
    <w:rsid w:val="00BE5CB6"/>
    <w:rsid w:val="00BE7B83"/>
    <w:rsid w:val="00BF085E"/>
    <w:rsid w:val="00BF7AE3"/>
    <w:rsid w:val="00C04FE0"/>
    <w:rsid w:val="00C10E73"/>
    <w:rsid w:val="00C1358C"/>
    <w:rsid w:val="00C160B8"/>
    <w:rsid w:val="00C23411"/>
    <w:rsid w:val="00C36177"/>
    <w:rsid w:val="00C37553"/>
    <w:rsid w:val="00C40B19"/>
    <w:rsid w:val="00C40E22"/>
    <w:rsid w:val="00C430B0"/>
    <w:rsid w:val="00C43FE3"/>
    <w:rsid w:val="00C44D6D"/>
    <w:rsid w:val="00C47B8B"/>
    <w:rsid w:val="00C5429C"/>
    <w:rsid w:val="00C60939"/>
    <w:rsid w:val="00C644AE"/>
    <w:rsid w:val="00C74822"/>
    <w:rsid w:val="00C76B90"/>
    <w:rsid w:val="00C827FA"/>
    <w:rsid w:val="00C846E3"/>
    <w:rsid w:val="00C84821"/>
    <w:rsid w:val="00C84B13"/>
    <w:rsid w:val="00C84D15"/>
    <w:rsid w:val="00C87314"/>
    <w:rsid w:val="00C975C0"/>
    <w:rsid w:val="00CA59B3"/>
    <w:rsid w:val="00CA5F17"/>
    <w:rsid w:val="00CB07A0"/>
    <w:rsid w:val="00CB2457"/>
    <w:rsid w:val="00CB5B1E"/>
    <w:rsid w:val="00CB79C2"/>
    <w:rsid w:val="00CC064C"/>
    <w:rsid w:val="00CC46D6"/>
    <w:rsid w:val="00CC6E42"/>
    <w:rsid w:val="00CC74AD"/>
    <w:rsid w:val="00CC7C12"/>
    <w:rsid w:val="00CD42A7"/>
    <w:rsid w:val="00CD4C0A"/>
    <w:rsid w:val="00CD69FC"/>
    <w:rsid w:val="00CF4752"/>
    <w:rsid w:val="00D00C4C"/>
    <w:rsid w:val="00D1378A"/>
    <w:rsid w:val="00D14434"/>
    <w:rsid w:val="00D156F0"/>
    <w:rsid w:val="00D177BB"/>
    <w:rsid w:val="00D26674"/>
    <w:rsid w:val="00D37185"/>
    <w:rsid w:val="00D375D0"/>
    <w:rsid w:val="00D40465"/>
    <w:rsid w:val="00D43D7E"/>
    <w:rsid w:val="00D47041"/>
    <w:rsid w:val="00D525A3"/>
    <w:rsid w:val="00D55098"/>
    <w:rsid w:val="00D55AAD"/>
    <w:rsid w:val="00D63C4F"/>
    <w:rsid w:val="00D64359"/>
    <w:rsid w:val="00D6746E"/>
    <w:rsid w:val="00D72730"/>
    <w:rsid w:val="00D83973"/>
    <w:rsid w:val="00D9657F"/>
    <w:rsid w:val="00DA0F88"/>
    <w:rsid w:val="00DB0C9E"/>
    <w:rsid w:val="00DB11DB"/>
    <w:rsid w:val="00DB1309"/>
    <w:rsid w:val="00DB5FEE"/>
    <w:rsid w:val="00DB6EE8"/>
    <w:rsid w:val="00DC45D2"/>
    <w:rsid w:val="00DC4749"/>
    <w:rsid w:val="00DD0912"/>
    <w:rsid w:val="00DD5129"/>
    <w:rsid w:val="00DD5AF9"/>
    <w:rsid w:val="00DF044D"/>
    <w:rsid w:val="00DF3C4B"/>
    <w:rsid w:val="00DF6FA5"/>
    <w:rsid w:val="00DF7603"/>
    <w:rsid w:val="00E06C40"/>
    <w:rsid w:val="00E103A9"/>
    <w:rsid w:val="00E1363C"/>
    <w:rsid w:val="00E16A1E"/>
    <w:rsid w:val="00E21B09"/>
    <w:rsid w:val="00E22660"/>
    <w:rsid w:val="00E25051"/>
    <w:rsid w:val="00E2562F"/>
    <w:rsid w:val="00E30C10"/>
    <w:rsid w:val="00E4242B"/>
    <w:rsid w:val="00E458E0"/>
    <w:rsid w:val="00E46BD4"/>
    <w:rsid w:val="00E668A3"/>
    <w:rsid w:val="00E838F7"/>
    <w:rsid w:val="00E842C4"/>
    <w:rsid w:val="00E93A04"/>
    <w:rsid w:val="00E96E28"/>
    <w:rsid w:val="00EB1CA7"/>
    <w:rsid w:val="00EB6E35"/>
    <w:rsid w:val="00EC11D9"/>
    <w:rsid w:val="00EC56B6"/>
    <w:rsid w:val="00ED09EC"/>
    <w:rsid w:val="00ED3CE8"/>
    <w:rsid w:val="00ED6E4D"/>
    <w:rsid w:val="00EE2A29"/>
    <w:rsid w:val="00EE43CF"/>
    <w:rsid w:val="00EE723F"/>
    <w:rsid w:val="00EF14A1"/>
    <w:rsid w:val="00EF6155"/>
    <w:rsid w:val="00F00401"/>
    <w:rsid w:val="00F065BC"/>
    <w:rsid w:val="00F1168F"/>
    <w:rsid w:val="00F12A5A"/>
    <w:rsid w:val="00F14BF8"/>
    <w:rsid w:val="00F251A6"/>
    <w:rsid w:val="00F252D1"/>
    <w:rsid w:val="00F3160F"/>
    <w:rsid w:val="00F31F16"/>
    <w:rsid w:val="00F335E6"/>
    <w:rsid w:val="00F338AB"/>
    <w:rsid w:val="00F347BD"/>
    <w:rsid w:val="00F41070"/>
    <w:rsid w:val="00F411FC"/>
    <w:rsid w:val="00F44675"/>
    <w:rsid w:val="00F4797D"/>
    <w:rsid w:val="00F539D5"/>
    <w:rsid w:val="00F56EB2"/>
    <w:rsid w:val="00F60188"/>
    <w:rsid w:val="00F66C95"/>
    <w:rsid w:val="00F71F6E"/>
    <w:rsid w:val="00F7204B"/>
    <w:rsid w:val="00F73CC1"/>
    <w:rsid w:val="00F74937"/>
    <w:rsid w:val="00F80D22"/>
    <w:rsid w:val="00F878BC"/>
    <w:rsid w:val="00F91B78"/>
    <w:rsid w:val="00F9385F"/>
    <w:rsid w:val="00F96184"/>
    <w:rsid w:val="00F97624"/>
    <w:rsid w:val="00FA0B5C"/>
    <w:rsid w:val="00FA24BA"/>
    <w:rsid w:val="00FA3B03"/>
    <w:rsid w:val="00FA51CB"/>
    <w:rsid w:val="00FA5671"/>
    <w:rsid w:val="00FB0356"/>
    <w:rsid w:val="00FB08C0"/>
    <w:rsid w:val="00FB5215"/>
    <w:rsid w:val="00FC4593"/>
    <w:rsid w:val="00FC4B0C"/>
    <w:rsid w:val="00FC6147"/>
    <w:rsid w:val="00FC7060"/>
    <w:rsid w:val="00FE004F"/>
    <w:rsid w:val="00FE4B6E"/>
    <w:rsid w:val="00FF0438"/>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DA401"/>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6D6"/>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unhideWhenUsed/>
    <w:qFormat/>
    <w:rsid w:val="0037327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80D2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a8"/>
    <w:uiPriority w:val="34"/>
    <w:qFormat/>
    <w:rsid w:val="00483DB8"/>
    <w:pPr>
      <w:ind w:firstLineChars="200" w:firstLine="420"/>
    </w:pPr>
  </w:style>
  <w:style w:type="table" w:styleId="a9">
    <w:name w:val="Table Grid"/>
    <w:aliases w:val="TableGrid"/>
    <w:basedOn w:val="a1"/>
    <w:uiPriority w:val="39"/>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73273"/>
    <w:rPr>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7"/>
    <w:uiPriority w:val="34"/>
    <w:qFormat/>
    <w:locked/>
    <w:rsid w:val="00373273"/>
  </w:style>
  <w:style w:type="character" w:customStyle="1" w:styleId="40">
    <w:name w:val="标题 4 字符"/>
    <w:basedOn w:val="a0"/>
    <w:link w:val="4"/>
    <w:uiPriority w:val="9"/>
    <w:semiHidden/>
    <w:rsid w:val="00F80D2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732822">
      <w:bodyDiv w:val="1"/>
      <w:marLeft w:val="0"/>
      <w:marRight w:val="0"/>
      <w:marTop w:val="0"/>
      <w:marBottom w:val="0"/>
      <w:divBdr>
        <w:top w:val="none" w:sz="0" w:space="0" w:color="auto"/>
        <w:left w:val="none" w:sz="0" w:space="0" w:color="auto"/>
        <w:bottom w:val="none" w:sz="0" w:space="0" w:color="auto"/>
        <w:right w:val="none" w:sz="0" w:space="0" w:color="auto"/>
      </w:divBdr>
    </w:div>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 w:id="169831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5DDF-2EDA-480B-B6F1-61E4EC0A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3714</TotalTime>
  <Pages>4</Pages>
  <Words>1179</Words>
  <Characters>6726</Characters>
  <Application>Microsoft Office Word</Application>
  <DocSecurity>0</DocSecurity>
  <Lines>56</Lines>
  <Paragraphs>15</Paragraphs>
  <ScaleCrop>false</ScaleCrop>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614</cp:revision>
  <dcterms:created xsi:type="dcterms:W3CDTF">2022-07-26T06:23:00Z</dcterms:created>
  <dcterms:modified xsi:type="dcterms:W3CDTF">2023-04-10T11:17:00Z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